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2501" w14:textId="77777777" w:rsidR="004F0BD5" w:rsidRDefault="004F0BD5">
      <w:pPr>
        <w:jc w:val="center"/>
        <w:rPr>
          <w:rFonts w:ascii="Lato" w:hAnsi="Lato" w:cs="Arial"/>
          <w:sz w:val="28"/>
          <w:u w:val="single"/>
        </w:rPr>
      </w:pPr>
    </w:p>
    <w:p w14:paraId="55F89B14" w14:textId="77777777" w:rsidR="004F0BD5" w:rsidRDefault="004F0BD5">
      <w:pPr>
        <w:jc w:val="center"/>
        <w:rPr>
          <w:rFonts w:ascii="Lato" w:hAnsi="Lato" w:cs="Arial"/>
          <w:sz w:val="28"/>
          <w:u w:val="single"/>
        </w:rPr>
      </w:pPr>
    </w:p>
    <w:p w14:paraId="77BD1B1A" w14:textId="395840EC" w:rsidR="003319C2" w:rsidRPr="002137C5" w:rsidRDefault="005432B7">
      <w:pPr>
        <w:jc w:val="center"/>
        <w:rPr>
          <w:rFonts w:ascii="Lato" w:hAnsi="Lato" w:cs="Arial"/>
          <w:sz w:val="28"/>
          <w:u w:val="single"/>
        </w:rPr>
      </w:pPr>
      <w:r>
        <w:rPr>
          <w:rFonts w:ascii="Lato" w:hAnsi="Lato" w:cs="Arial"/>
          <w:sz w:val="28"/>
          <w:u w:val="single"/>
        </w:rPr>
        <w:t>Training Officer</w:t>
      </w:r>
    </w:p>
    <w:p w14:paraId="2CC59BA0" w14:textId="77777777" w:rsidR="003319C2" w:rsidRPr="002137C5" w:rsidRDefault="003319C2">
      <w:pPr>
        <w:jc w:val="center"/>
        <w:rPr>
          <w:rFonts w:ascii="Lato" w:hAnsi="Lato" w:cs="Arial"/>
          <w:sz w:val="28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551"/>
        <w:gridCol w:w="1985"/>
      </w:tblGrid>
      <w:tr w:rsidR="003319C2" w:rsidRPr="002137C5" w14:paraId="78B33902" w14:textId="77777777" w:rsidTr="00B529F3">
        <w:trPr>
          <w:cantSplit/>
        </w:trPr>
        <w:tc>
          <w:tcPr>
            <w:tcW w:w="8472" w:type="dxa"/>
            <w:gridSpan w:val="4"/>
            <w:shd w:val="pct10" w:color="auto" w:fill="auto"/>
          </w:tcPr>
          <w:p w14:paraId="33F0013F" w14:textId="77777777" w:rsidR="003319C2" w:rsidRPr="002137C5" w:rsidRDefault="00775214">
            <w:pPr>
              <w:rPr>
                <w:rFonts w:ascii="Lato" w:hAnsi="Lato" w:cs="Arial"/>
                <w:b/>
                <w:sz w:val="22"/>
              </w:rPr>
            </w:pPr>
            <w:r w:rsidRPr="002137C5">
              <w:rPr>
                <w:rFonts w:ascii="Lato" w:hAnsi="Lato" w:cs="Arial"/>
                <w:b/>
                <w:sz w:val="22"/>
              </w:rPr>
              <w:t>Role Summary</w:t>
            </w:r>
          </w:p>
          <w:p w14:paraId="196CA99A" w14:textId="77777777" w:rsidR="003319C2" w:rsidRPr="002137C5" w:rsidRDefault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013EB" w:rsidRPr="002137C5" w14:paraId="021EF5AA" w14:textId="77777777" w:rsidTr="00D324FB">
        <w:tc>
          <w:tcPr>
            <w:tcW w:w="1526" w:type="dxa"/>
          </w:tcPr>
          <w:p w14:paraId="0E9EE72F" w14:textId="77777777" w:rsidR="00B013EB" w:rsidRPr="002137C5" w:rsidRDefault="00B013EB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Job Title:</w:t>
            </w:r>
          </w:p>
        </w:tc>
        <w:tc>
          <w:tcPr>
            <w:tcW w:w="2410" w:type="dxa"/>
          </w:tcPr>
          <w:p w14:paraId="0117A775" w14:textId="210CF8A1" w:rsidR="00B013EB" w:rsidRPr="002137C5" w:rsidRDefault="001D052B">
            <w:pPr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Training</w:t>
            </w:r>
            <w:r w:rsidR="00E3014E">
              <w:rPr>
                <w:rFonts w:ascii="Lato" w:hAnsi="Lato" w:cs="Arial"/>
                <w:sz w:val="22"/>
              </w:rPr>
              <w:t xml:space="preserve"> and Compliance</w:t>
            </w:r>
            <w:r>
              <w:rPr>
                <w:rFonts w:ascii="Lato" w:hAnsi="Lato" w:cs="Arial"/>
                <w:sz w:val="22"/>
              </w:rPr>
              <w:t xml:space="preserve"> Officer</w:t>
            </w:r>
          </w:p>
        </w:tc>
        <w:tc>
          <w:tcPr>
            <w:tcW w:w="2551" w:type="dxa"/>
          </w:tcPr>
          <w:p w14:paraId="037FDB85" w14:textId="77777777" w:rsidR="00B013EB" w:rsidRPr="002137C5" w:rsidRDefault="00B013EB" w:rsidP="003319C2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People Responsibility:</w:t>
            </w:r>
          </w:p>
          <w:p w14:paraId="5B1530A4" w14:textId="77777777" w:rsidR="00B013EB" w:rsidRPr="002137C5" w:rsidRDefault="00B013EB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1985" w:type="dxa"/>
          </w:tcPr>
          <w:p w14:paraId="56F7F92C" w14:textId="23C2A259" w:rsidR="00B013EB" w:rsidRPr="002137C5" w:rsidRDefault="001D052B">
            <w:pPr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0</w:t>
            </w:r>
          </w:p>
        </w:tc>
      </w:tr>
      <w:tr w:rsidR="00BB5F07" w:rsidRPr="002137C5" w14:paraId="434A3725" w14:textId="77777777" w:rsidTr="00D324FB">
        <w:trPr>
          <w:gridAfter w:val="2"/>
          <w:wAfter w:w="4536" w:type="dxa"/>
        </w:trPr>
        <w:tc>
          <w:tcPr>
            <w:tcW w:w="1526" w:type="dxa"/>
          </w:tcPr>
          <w:p w14:paraId="20D93993" w14:textId="77777777" w:rsidR="00BB5F07" w:rsidRPr="002137C5" w:rsidRDefault="00BB5F07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Function:</w:t>
            </w:r>
          </w:p>
        </w:tc>
        <w:tc>
          <w:tcPr>
            <w:tcW w:w="2410" w:type="dxa"/>
          </w:tcPr>
          <w:p w14:paraId="302BB393" w14:textId="1DD24EC1" w:rsidR="00BB5F07" w:rsidRDefault="001D052B">
            <w:pPr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HQ</w:t>
            </w:r>
          </w:p>
          <w:p w14:paraId="48828EF9" w14:textId="0FE06FBF" w:rsidR="006A37C4" w:rsidRPr="003F69E3" w:rsidRDefault="006A37C4">
            <w:pPr>
              <w:rPr>
                <w:rFonts w:ascii="Lato" w:hAnsi="Lato" w:cs="Arial"/>
                <w:sz w:val="22"/>
              </w:rPr>
            </w:pPr>
          </w:p>
        </w:tc>
      </w:tr>
      <w:tr w:rsidR="00D5560C" w:rsidRPr="002137C5" w14:paraId="2B7DCB50" w14:textId="77777777" w:rsidTr="00D5560C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46C6A262" w14:textId="77777777" w:rsidR="00D5560C" w:rsidRDefault="00D5560C" w:rsidP="003319C2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Geographic Responsibility:</w:t>
            </w:r>
          </w:p>
          <w:p w14:paraId="7D453488" w14:textId="1794E94B" w:rsidR="006A37C4" w:rsidRPr="002137C5" w:rsidRDefault="006A37C4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2FD539E" w14:textId="65FC78DE" w:rsidR="00D5560C" w:rsidRPr="002137C5" w:rsidRDefault="001D052B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UK</w:t>
            </w:r>
            <w:r w:rsidR="00ED349E">
              <w:rPr>
                <w:rFonts w:ascii="Lato" w:hAnsi="Lato" w:cs="Arial"/>
                <w:sz w:val="22"/>
                <w:szCs w:val="22"/>
              </w:rPr>
              <w:t xml:space="preserve">- Travel </w:t>
            </w:r>
            <w:r w:rsidR="00E82A71">
              <w:rPr>
                <w:rFonts w:ascii="Lato" w:hAnsi="Lato" w:cs="Arial"/>
                <w:sz w:val="22"/>
                <w:szCs w:val="22"/>
              </w:rPr>
              <w:t>Required</w:t>
            </w:r>
          </w:p>
        </w:tc>
      </w:tr>
      <w:tr w:rsidR="00F12558" w:rsidRPr="002137C5" w14:paraId="35CED822" w14:textId="77777777" w:rsidTr="00D324FB">
        <w:tc>
          <w:tcPr>
            <w:tcW w:w="1526" w:type="dxa"/>
            <w:tcBorders>
              <w:bottom w:val="single" w:sz="4" w:space="0" w:color="auto"/>
            </w:tcBorders>
          </w:tcPr>
          <w:p w14:paraId="13ED79A8" w14:textId="77777777" w:rsidR="00F12558" w:rsidRPr="002137C5" w:rsidRDefault="00F12558" w:rsidP="003319C2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Reports to:</w:t>
            </w:r>
          </w:p>
          <w:p w14:paraId="1860E159" w14:textId="77777777" w:rsidR="00F12558" w:rsidRPr="002137C5" w:rsidRDefault="00F12558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D4D639" w14:textId="1F89AAFB" w:rsidR="00F12558" w:rsidRDefault="001D052B" w:rsidP="00D75469">
            <w:pPr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Business Infrastructure Manager</w:t>
            </w:r>
          </w:p>
          <w:p w14:paraId="57B1D977" w14:textId="56B77828" w:rsidR="00957918" w:rsidRPr="002137C5" w:rsidRDefault="002D4C2E" w:rsidP="00D75469">
            <w:pPr>
              <w:rPr>
                <w:rFonts w:ascii="Lato" w:hAnsi="Lato" w:cs="Arial"/>
                <w:sz w:val="22"/>
              </w:rPr>
            </w:pPr>
            <w:r>
              <w:rPr>
                <w:rFonts w:ascii="Lato" w:hAnsi="Lato" w:cs="Arial"/>
                <w:sz w:val="22"/>
              </w:rPr>
              <w:t>a</w:t>
            </w:r>
            <w:r w:rsidR="0097420B">
              <w:rPr>
                <w:rFonts w:ascii="Lato" w:hAnsi="Lato" w:cs="Arial"/>
                <w:sz w:val="22"/>
              </w:rPr>
              <w:t>nd Professional Standards</w:t>
            </w:r>
            <w:r>
              <w:rPr>
                <w:rFonts w:ascii="Lato" w:hAnsi="Lato" w:cs="Arial"/>
                <w:sz w:val="22"/>
              </w:rPr>
              <w:t xml:space="preserve"> Manager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CF084AB" w14:textId="77777777" w:rsidR="00F12558" w:rsidRPr="002137C5" w:rsidRDefault="00F12558" w:rsidP="003319C2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>Base Location: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72E" w14:textId="558AF1B0" w:rsidR="00F12558" w:rsidRPr="002137C5" w:rsidRDefault="002D2085" w:rsidP="003319C2">
            <w:pPr>
              <w:rPr>
                <w:rFonts w:ascii="Lato" w:hAnsi="Lato" w:cs="Arial"/>
                <w:sz w:val="22"/>
              </w:rPr>
            </w:pPr>
            <w:r w:rsidRPr="002137C5">
              <w:rPr>
                <w:rFonts w:ascii="Lato" w:hAnsi="Lato" w:cs="Arial"/>
                <w:sz w:val="22"/>
              </w:rPr>
              <w:t xml:space="preserve">Flexible </w:t>
            </w:r>
            <w:r w:rsidR="000926E4" w:rsidRPr="002137C5">
              <w:rPr>
                <w:rFonts w:ascii="Lato" w:hAnsi="Lato" w:cs="Arial"/>
                <w:sz w:val="22"/>
              </w:rPr>
              <w:t>(ideally within a reasonable distance of Andover)</w:t>
            </w:r>
          </w:p>
        </w:tc>
      </w:tr>
      <w:tr w:rsidR="00B529F3" w:rsidRPr="002137C5" w14:paraId="361A1A59" w14:textId="77777777" w:rsidTr="00B529F3">
        <w:trPr>
          <w:cantSplit/>
        </w:trPr>
        <w:tc>
          <w:tcPr>
            <w:tcW w:w="8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6193" w14:textId="77777777" w:rsidR="00B529F3" w:rsidRPr="002137C5" w:rsidRDefault="00B529F3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75E9F844" w14:textId="77777777" w:rsidTr="00B529F3">
        <w:trPr>
          <w:cantSplit/>
        </w:trPr>
        <w:tc>
          <w:tcPr>
            <w:tcW w:w="8472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14:paraId="227188EC" w14:textId="77777777" w:rsidR="00B529F3" w:rsidRPr="002137C5" w:rsidRDefault="00B529F3">
            <w:pPr>
              <w:rPr>
                <w:rFonts w:ascii="Lato" w:hAnsi="Lato" w:cs="Arial"/>
                <w:b/>
                <w:sz w:val="22"/>
                <w:u w:val="single"/>
              </w:rPr>
            </w:pPr>
            <w:r w:rsidRPr="002137C5">
              <w:rPr>
                <w:rFonts w:ascii="Lato" w:hAnsi="Lato" w:cs="Arial"/>
                <w:b/>
                <w:sz w:val="22"/>
                <w:u w:val="single"/>
              </w:rPr>
              <w:t>Role Purpose</w:t>
            </w:r>
          </w:p>
          <w:p w14:paraId="789E8F3C" w14:textId="77777777" w:rsidR="00B529F3" w:rsidRPr="002137C5" w:rsidRDefault="00B529F3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13F7BC23" w14:textId="77777777" w:rsidTr="007F2610">
        <w:tc>
          <w:tcPr>
            <w:tcW w:w="8472" w:type="dxa"/>
            <w:gridSpan w:val="4"/>
          </w:tcPr>
          <w:p w14:paraId="347376EA" w14:textId="101B007C" w:rsidR="005762D4" w:rsidRDefault="00D5560C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37C5">
              <w:rPr>
                <w:rFonts w:ascii="Lato" w:hAnsi="Lato"/>
                <w:sz w:val="24"/>
                <w:szCs w:val="24"/>
              </w:rPr>
              <w:t xml:space="preserve">The </w:t>
            </w:r>
            <w:r w:rsidR="001D052B">
              <w:rPr>
                <w:rFonts w:ascii="Lato" w:hAnsi="Lato"/>
                <w:sz w:val="24"/>
                <w:szCs w:val="24"/>
              </w:rPr>
              <w:t>Training</w:t>
            </w:r>
            <w:r w:rsidR="00E3014E">
              <w:rPr>
                <w:rFonts w:ascii="Lato" w:hAnsi="Lato"/>
                <w:sz w:val="24"/>
                <w:szCs w:val="24"/>
              </w:rPr>
              <w:t xml:space="preserve"> and Compliance</w:t>
            </w:r>
            <w:r w:rsidR="001D052B">
              <w:rPr>
                <w:rFonts w:ascii="Lato" w:hAnsi="Lato"/>
                <w:sz w:val="24"/>
                <w:szCs w:val="24"/>
              </w:rPr>
              <w:t xml:space="preserve"> Officer</w:t>
            </w:r>
            <w:r w:rsidRPr="002137C5">
              <w:rPr>
                <w:rFonts w:ascii="Lato" w:hAnsi="Lato"/>
                <w:sz w:val="24"/>
                <w:szCs w:val="24"/>
              </w:rPr>
              <w:t xml:space="preserve"> will be responsible for</w:t>
            </w:r>
            <w:r w:rsidR="006408CD">
              <w:rPr>
                <w:rFonts w:ascii="Lato" w:hAnsi="Lato"/>
                <w:sz w:val="24"/>
                <w:szCs w:val="24"/>
              </w:rPr>
              <w:t xml:space="preserve"> creation and delivery of a progr</w:t>
            </w:r>
            <w:r w:rsidR="00305878">
              <w:rPr>
                <w:rFonts w:ascii="Lato" w:hAnsi="Lato"/>
                <w:sz w:val="24"/>
                <w:szCs w:val="24"/>
              </w:rPr>
              <w:t>amme</w:t>
            </w:r>
            <w:r w:rsidR="0056233B">
              <w:rPr>
                <w:rFonts w:ascii="Lato" w:hAnsi="Lato"/>
                <w:sz w:val="24"/>
                <w:szCs w:val="24"/>
              </w:rPr>
              <w:t xml:space="preserve"> of</w:t>
            </w:r>
            <w:r w:rsidR="002626B4">
              <w:rPr>
                <w:rFonts w:ascii="Lato" w:hAnsi="Lato"/>
                <w:sz w:val="24"/>
                <w:szCs w:val="24"/>
              </w:rPr>
              <w:t xml:space="preserve"> specialist training </w:t>
            </w:r>
            <w:r w:rsidR="005F47FB">
              <w:rPr>
                <w:rFonts w:ascii="Lato" w:hAnsi="Lato"/>
                <w:sz w:val="24"/>
                <w:szCs w:val="24"/>
              </w:rPr>
              <w:t>delivered</w:t>
            </w:r>
            <w:r w:rsidR="002626B4">
              <w:rPr>
                <w:rFonts w:ascii="Lato" w:hAnsi="Lato"/>
                <w:sz w:val="24"/>
                <w:szCs w:val="24"/>
              </w:rPr>
              <w:t xml:space="preserve"> to </w:t>
            </w:r>
            <w:r w:rsidR="0056233B">
              <w:rPr>
                <w:rFonts w:ascii="Lato" w:hAnsi="Lato"/>
                <w:sz w:val="24"/>
                <w:szCs w:val="24"/>
              </w:rPr>
              <w:t>o</w:t>
            </w:r>
            <w:r w:rsidR="002626B4">
              <w:rPr>
                <w:rFonts w:ascii="Lato" w:hAnsi="Lato"/>
                <w:sz w:val="24"/>
                <w:szCs w:val="24"/>
              </w:rPr>
              <w:t>perational teams across the organisation</w:t>
            </w:r>
            <w:r w:rsidRPr="002137C5">
              <w:rPr>
                <w:rFonts w:ascii="Lato" w:hAnsi="Lato"/>
                <w:sz w:val="24"/>
                <w:szCs w:val="24"/>
              </w:rPr>
              <w:t xml:space="preserve">. </w:t>
            </w:r>
            <w:r w:rsidR="001E23A7">
              <w:rPr>
                <w:rFonts w:ascii="Lato" w:hAnsi="Lato"/>
                <w:sz w:val="24"/>
                <w:szCs w:val="24"/>
              </w:rPr>
              <w:t xml:space="preserve">They will provide </w:t>
            </w:r>
            <w:r w:rsidR="00E82A71">
              <w:rPr>
                <w:rFonts w:ascii="Lato" w:hAnsi="Lato"/>
                <w:sz w:val="24"/>
                <w:szCs w:val="24"/>
              </w:rPr>
              <w:t xml:space="preserve">a </w:t>
            </w:r>
            <w:r w:rsidR="005762D4">
              <w:rPr>
                <w:rFonts w:ascii="Lato" w:hAnsi="Lato"/>
                <w:sz w:val="24"/>
                <w:szCs w:val="24"/>
              </w:rPr>
              <w:t xml:space="preserve">proactive and flexible </w:t>
            </w:r>
            <w:r w:rsidR="00A35F1A">
              <w:rPr>
                <w:rFonts w:ascii="Lato" w:hAnsi="Lato"/>
                <w:sz w:val="24"/>
                <w:szCs w:val="24"/>
              </w:rPr>
              <w:t>timetable of training</w:t>
            </w:r>
            <w:r w:rsidR="00D66362">
              <w:rPr>
                <w:rFonts w:ascii="Lato" w:hAnsi="Lato"/>
                <w:sz w:val="24"/>
                <w:szCs w:val="24"/>
              </w:rPr>
              <w:t xml:space="preserve"> to be</w:t>
            </w:r>
            <w:r w:rsidR="00A35F1A">
              <w:rPr>
                <w:rFonts w:ascii="Lato" w:hAnsi="Lato"/>
                <w:sz w:val="24"/>
                <w:szCs w:val="24"/>
              </w:rPr>
              <w:t xml:space="preserve"> delivered throughout the year as well as</w:t>
            </w:r>
            <w:r w:rsidR="00DB2943">
              <w:rPr>
                <w:rFonts w:ascii="Lato" w:hAnsi="Lato"/>
                <w:sz w:val="24"/>
                <w:szCs w:val="24"/>
              </w:rPr>
              <w:t xml:space="preserve"> valuable analysi</w:t>
            </w:r>
            <w:r w:rsidR="00D66362">
              <w:rPr>
                <w:rFonts w:ascii="Lato" w:hAnsi="Lato"/>
                <w:sz w:val="24"/>
                <w:szCs w:val="24"/>
              </w:rPr>
              <w:t>s</w:t>
            </w:r>
            <w:r w:rsidR="0090346D">
              <w:rPr>
                <w:rFonts w:ascii="Lato" w:hAnsi="Lato"/>
                <w:sz w:val="24"/>
                <w:szCs w:val="24"/>
              </w:rPr>
              <w:t xml:space="preserve"> ensuring that a high quality of service </w:t>
            </w:r>
            <w:r w:rsidR="005762D4">
              <w:rPr>
                <w:rFonts w:ascii="Lato" w:hAnsi="Lato"/>
                <w:sz w:val="24"/>
                <w:szCs w:val="24"/>
              </w:rPr>
              <w:t>is delivered with the service user</w:t>
            </w:r>
            <w:r w:rsidR="005A0178">
              <w:rPr>
                <w:rFonts w:ascii="Lato" w:hAnsi="Lato"/>
                <w:sz w:val="24"/>
                <w:szCs w:val="24"/>
              </w:rPr>
              <w:t xml:space="preserve"> needs are </w:t>
            </w:r>
            <w:r w:rsidR="005762D4">
              <w:rPr>
                <w:rFonts w:ascii="Lato" w:hAnsi="Lato"/>
                <w:sz w:val="24"/>
                <w:szCs w:val="24"/>
              </w:rPr>
              <w:t>at the core</w:t>
            </w:r>
            <w:r w:rsidR="00FC3CAD">
              <w:rPr>
                <w:rFonts w:ascii="Lato" w:hAnsi="Lato"/>
                <w:sz w:val="24"/>
                <w:szCs w:val="24"/>
              </w:rPr>
              <w:t>.</w:t>
            </w:r>
          </w:p>
          <w:p w14:paraId="76EE3F27" w14:textId="77777777" w:rsidR="00FC3CAD" w:rsidRDefault="00FC3CAD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57099896" w14:textId="10E44AB3" w:rsidR="00D5560C" w:rsidRDefault="00D5560C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2137C5">
              <w:rPr>
                <w:rFonts w:ascii="Lato" w:hAnsi="Lato"/>
                <w:sz w:val="24"/>
                <w:szCs w:val="24"/>
              </w:rPr>
              <w:t>The</w:t>
            </w:r>
            <w:r w:rsidR="00235CE4">
              <w:rPr>
                <w:rFonts w:ascii="Lato" w:hAnsi="Lato"/>
                <w:sz w:val="24"/>
                <w:szCs w:val="24"/>
              </w:rPr>
              <w:t xml:space="preserve"> Training and Compliance Officer</w:t>
            </w:r>
            <w:r w:rsidRPr="002137C5">
              <w:rPr>
                <w:rFonts w:ascii="Lato" w:hAnsi="Lato"/>
                <w:sz w:val="24"/>
                <w:szCs w:val="24"/>
              </w:rPr>
              <w:t xml:space="preserve"> will play a lead</w:t>
            </w:r>
            <w:r w:rsidR="005A0178">
              <w:rPr>
                <w:rFonts w:ascii="Lato" w:hAnsi="Lato"/>
                <w:sz w:val="24"/>
                <w:szCs w:val="24"/>
              </w:rPr>
              <w:t>ing</w:t>
            </w:r>
            <w:r w:rsidRPr="002137C5">
              <w:rPr>
                <w:rFonts w:ascii="Lato" w:hAnsi="Lato"/>
                <w:sz w:val="24"/>
                <w:szCs w:val="24"/>
              </w:rPr>
              <w:t xml:space="preserve"> role in</w:t>
            </w:r>
            <w:r w:rsidR="00415170">
              <w:rPr>
                <w:rFonts w:ascii="Lato" w:hAnsi="Lato"/>
                <w:sz w:val="24"/>
                <w:szCs w:val="24"/>
              </w:rPr>
              <w:t xml:space="preserve"> the development and creation of course materials</w:t>
            </w:r>
            <w:r w:rsidR="00E12950">
              <w:rPr>
                <w:rFonts w:ascii="Lato" w:hAnsi="Lato"/>
                <w:sz w:val="24"/>
                <w:szCs w:val="24"/>
              </w:rPr>
              <w:t xml:space="preserve"> supported by</w:t>
            </w:r>
            <w:r w:rsidR="00415170">
              <w:rPr>
                <w:rFonts w:ascii="Lato" w:hAnsi="Lato"/>
                <w:sz w:val="24"/>
                <w:szCs w:val="24"/>
              </w:rPr>
              <w:t xml:space="preserve"> clinical colleagues a</w:t>
            </w:r>
            <w:r w:rsidR="000B5B1D">
              <w:rPr>
                <w:rFonts w:ascii="Lato" w:hAnsi="Lato"/>
                <w:sz w:val="24"/>
                <w:szCs w:val="24"/>
              </w:rPr>
              <w:t xml:space="preserve">s well as working closely with the </w:t>
            </w:r>
            <w:r w:rsidR="00EB221A">
              <w:rPr>
                <w:rFonts w:ascii="Lato" w:hAnsi="Lato"/>
                <w:sz w:val="24"/>
                <w:szCs w:val="24"/>
              </w:rPr>
              <w:t>P</w:t>
            </w:r>
            <w:r w:rsidR="000B5B1D">
              <w:rPr>
                <w:rFonts w:ascii="Lato" w:hAnsi="Lato"/>
                <w:sz w:val="24"/>
                <w:szCs w:val="24"/>
              </w:rPr>
              <w:t xml:space="preserve">rofessional </w:t>
            </w:r>
            <w:r w:rsidR="00C43604">
              <w:rPr>
                <w:rFonts w:ascii="Lato" w:hAnsi="Lato"/>
                <w:sz w:val="24"/>
                <w:szCs w:val="24"/>
              </w:rPr>
              <w:t>S</w:t>
            </w:r>
            <w:r w:rsidR="000B5B1D">
              <w:rPr>
                <w:rFonts w:ascii="Lato" w:hAnsi="Lato"/>
                <w:sz w:val="24"/>
                <w:szCs w:val="24"/>
              </w:rPr>
              <w:t xml:space="preserve">tandards </w:t>
            </w:r>
            <w:r w:rsidR="00ED349E">
              <w:rPr>
                <w:rFonts w:ascii="Lato" w:hAnsi="Lato"/>
                <w:sz w:val="24"/>
                <w:szCs w:val="24"/>
              </w:rPr>
              <w:t>Manager and</w:t>
            </w:r>
            <w:r w:rsidR="002B3911">
              <w:rPr>
                <w:rFonts w:ascii="Lato" w:hAnsi="Lato"/>
                <w:sz w:val="24"/>
                <w:szCs w:val="24"/>
              </w:rPr>
              <w:t xml:space="preserve"> the Business Infrastructure Manager </w:t>
            </w:r>
            <w:r w:rsidR="000B5B1D">
              <w:rPr>
                <w:rFonts w:ascii="Lato" w:hAnsi="Lato"/>
                <w:sz w:val="24"/>
                <w:szCs w:val="24"/>
              </w:rPr>
              <w:t xml:space="preserve">to ensure identified areas of training need are addressed and supported </w:t>
            </w:r>
          </w:p>
          <w:p w14:paraId="21126CC7" w14:textId="77777777" w:rsidR="00334248" w:rsidRPr="002137C5" w:rsidRDefault="00334248" w:rsidP="00D5560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0CD60E04" w14:textId="52975E62" w:rsidR="005E3851" w:rsidRDefault="008168CA" w:rsidP="00FE4ADC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This post holder will </w:t>
            </w:r>
            <w:r w:rsidR="005E3851">
              <w:rPr>
                <w:rFonts w:ascii="Lato" w:hAnsi="Lato"/>
                <w:sz w:val="24"/>
                <w:szCs w:val="24"/>
              </w:rPr>
              <w:t xml:space="preserve">obtain valuable knowledge and expertise of the services </w:t>
            </w:r>
            <w:r w:rsidR="00B40BB9">
              <w:rPr>
                <w:rFonts w:ascii="Lato" w:hAnsi="Lato"/>
                <w:sz w:val="24"/>
                <w:szCs w:val="24"/>
              </w:rPr>
              <w:t xml:space="preserve">delivered </w:t>
            </w:r>
            <w:r w:rsidR="005E3851">
              <w:rPr>
                <w:rFonts w:ascii="Lato" w:hAnsi="Lato"/>
                <w:sz w:val="24"/>
                <w:szCs w:val="24"/>
              </w:rPr>
              <w:t xml:space="preserve">within </w:t>
            </w:r>
            <w:r>
              <w:rPr>
                <w:rFonts w:ascii="Lato" w:hAnsi="Lato"/>
                <w:sz w:val="24"/>
                <w:szCs w:val="24"/>
              </w:rPr>
              <w:t>all</w:t>
            </w:r>
            <w:r w:rsidR="005E3851">
              <w:rPr>
                <w:rFonts w:ascii="Lato" w:hAnsi="Lato"/>
                <w:sz w:val="24"/>
                <w:szCs w:val="24"/>
              </w:rPr>
              <w:t xml:space="preserve"> region</w:t>
            </w:r>
            <w:r>
              <w:rPr>
                <w:rFonts w:ascii="Lato" w:hAnsi="Lato"/>
                <w:sz w:val="24"/>
                <w:szCs w:val="24"/>
              </w:rPr>
              <w:t>s</w:t>
            </w:r>
            <w:r w:rsidR="00B40BB9">
              <w:rPr>
                <w:rFonts w:ascii="Lato" w:hAnsi="Lato"/>
                <w:sz w:val="24"/>
                <w:szCs w:val="24"/>
              </w:rPr>
              <w:t xml:space="preserve"> and </w:t>
            </w:r>
            <w:r w:rsidR="0008237D">
              <w:rPr>
                <w:rFonts w:ascii="Lato" w:hAnsi="Lato"/>
                <w:sz w:val="24"/>
                <w:szCs w:val="24"/>
              </w:rPr>
              <w:t>understand the organisations working with DMWS</w:t>
            </w:r>
            <w:r w:rsidR="00CB349B">
              <w:rPr>
                <w:rFonts w:ascii="Lato" w:hAnsi="Lato"/>
                <w:sz w:val="24"/>
                <w:szCs w:val="24"/>
              </w:rPr>
              <w:t>,</w:t>
            </w:r>
            <w:r w:rsidR="0008237D">
              <w:rPr>
                <w:rFonts w:ascii="Lato" w:hAnsi="Lato"/>
                <w:sz w:val="24"/>
                <w:szCs w:val="24"/>
              </w:rPr>
              <w:t xml:space="preserve"> </w:t>
            </w:r>
            <w:proofErr w:type="gramStart"/>
            <w:r w:rsidR="005E3851">
              <w:rPr>
                <w:rFonts w:ascii="Lato" w:hAnsi="Lato"/>
                <w:sz w:val="24"/>
                <w:szCs w:val="24"/>
              </w:rPr>
              <w:t>in particula</w:t>
            </w:r>
            <w:r w:rsidR="00B40BB9">
              <w:rPr>
                <w:rFonts w:ascii="Lato" w:hAnsi="Lato"/>
                <w:sz w:val="24"/>
                <w:szCs w:val="24"/>
              </w:rPr>
              <w:t>r the</w:t>
            </w:r>
            <w:proofErr w:type="gramEnd"/>
            <w:r w:rsidR="00B40BB9">
              <w:rPr>
                <w:rFonts w:ascii="Lato" w:hAnsi="Lato"/>
                <w:sz w:val="24"/>
                <w:szCs w:val="24"/>
              </w:rPr>
              <w:t xml:space="preserve"> military, NHS</w:t>
            </w:r>
            <w:r w:rsidR="00CB349B">
              <w:rPr>
                <w:rFonts w:ascii="Lato" w:hAnsi="Lato"/>
                <w:sz w:val="24"/>
                <w:szCs w:val="24"/>
              </w:rPr>
              <w:t>,</w:t>
            </w:r>
            <w:r w:rsidR="00B40BB9">
              <w:rPr>
                <w:rFonts w:ascii="Lato" w:hAnsi="Lato"/>
                <w:sz w:val="24"/>
                <w:szCs w:val="24"/>
              </w:rPr>
              <w:t xml:space="preserve"> police</w:t>
            </w:r>
            <w:r w:rsidR="00CB349B">
              <w:rPr>
                <w:rFonts w:ascii="Lato" w:hAnsi="Lato"/>
                <w:sz w:val="24"/>
                <w:szCs w:val="24"/>
              </w:rPr>
              <w:t xml:space="preserve"> and other third sector organisations</w:t>
            </w:r>
            <w:r w:rsidR="0008237D">
              <w:rPr>
                <w:rFonts w:ascii="Lato" w:hAnsi="Lato"/>
                <w:sz w:val="24"/>
                <w:szCs w:val="24"/>
              </w:rPr>
              <w:t xml:space="preserve">. </w:t>
            </w:r>
          </w:p>
          <w:p w14:paraId="5E7F32F6" w14:textId="77777777" w:rsidR="00795F9B" w:rsidRPr="002137C5" w:rsidRDefault="00795F9B" w:rsidP="00FE4ADC">
            <w:pPr>
              <w:jc w:val="both"/>
              <w:rPr>
                <w:rFonts w:ascii="Lato" w:hAnsi="Lato"/>
                <w:sz w:val="24"/>
                <w:szCs w:val="24"/>
              </w:rPr>
            </w:pPr>
          </w:p>
          <w:p w14:paraId="2BE63221" w14:textId="1CCC6B10" w:rsidR="00B529F3" w:rsidRPr="002137C5" w:rsidRDefault="00B529F3" w:rsidP="008F5E79">
            <w:pPr>
              <w:rPr>
                <w:rFonts w:ascii="Lato" w:hAnsi="Lato" w:cs="Arial"/>
                <w:sz w:val="22"/>
              </w:rPr>
            </w:pPr>
          </w:p>
          <w:p w14:paraId="15811462" w14:textId="77777777" w:rsidR="008F5E79" w:rsidRPr="002137C5" w:rsidRDefault="008F5E79" w:rsidP="008F5E79">
            <w:pPr>
              <w:rPr>
                <w:rFonts w:ascii="Lato" w:hAnsi="Lato" w:cs="Arial"/>
                <w:sz w:val="22"/>
              </w:rPr>
            </w:pPr>
          </w:p>
        </w:tc>
      </w:tr>
      <w:tr w:rsidR="00B529F3" w:rsidRPr="002137C5" w14:paraId="70D6BADA" w14:textId="77777777" w:rsidTr="00B529F3">
        <w:trPr>
          <w:cantSplit/>
        </w:trPr>
        <w:tc>
          <w:tcPr>
            <w:tcW w:w="847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F93799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542EA32D" w14:textId="77777777" w:rsidTr="00B529F3">
        <w:trPr>
          <w:cantSplit/>
        </w:trPr>
        <w:tc>
          <w:tcPr>
            <w:tcW w:w="8472" w:type="dxa"/>
            <w:gridSpan w:val="4"/>
            <w:shd w:val="pct10" w:color="auto" w:fill="auto"/>
          </w:tcPr>
          <w:p w14:paraId="78CB27F7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  <w:r w:rsidRPr="002137C5">
              <w:rPr>
                <w:rFonts w:ascii="Lato" w:hAnsi="Lato" w:cs="Arial"/>
                <w:b/>
                <w:sz w:val="22"/>
                <w:u w:val="single"/>
              </w:rPr>
              <w:t>Key Accountabilities</w:t>
            </w:r>
          </w:p>
          <w:p w14:paraId="24C928CA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361B8169" w14:textId="77777777" w:rsidTr="007F2610">
        <w:tc>
          <w:tcPr>
            <w:tcW w:w="8472" w:type="dxa"/>
            <w:gridSpan w:val="4"/>
          </w:tcPr>
          <w:p w14:paraId="42954C76" w14:textId="04C2C28A" w:rsidR="002D2085" w:rsidRDefault="00883B2E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 xml:space="preserve">Provide inspired </w:t>
            </w:r>
            <w:r w:rsidR="00082EA9">
              <w:rPr>
                <w:rFonts w:ascii="Lato" w:hAnsi="Lato" w:cs="Arial"/>
                <w:sz w:val="24"/>
                <w:szCs w:val="24"/>
              </w:rPr>
              <w:t>tra</w:t>
            </w:r>
            <w:r w:rsidR="001063A6">
              <w:rPr>
                <w:rFonts w:ascii="Lato" w:hAnsi="Lato" w:cs="Arial"/>
                <w:sz w:val="24"/>
                <w:szCs w:val="24"/>
              </w:rPr>
              <w:t>ining programmes</w:t>
            </w:r>
            <w:r w:rsidRPr="002137C5">
              <w:rPr>
                <w:rFonts w:ascii="Lato" w:hAnsi="Lato" w:cs="Arial"/>
                <w:sz w:val="24"/>
                <w:szCs w:val="24"/>
              </w:rPr>
              <w:t xml:space="preserve"> for the organisation </w:t>
            </w:r>
            <w:r w:rsidR="001063A6">
              <w:rPr>
                <w:rFonts w:ascii="Lato" w:hAnsi="Lato" w:cs="Arial"/>
                <w:sz w:val="24"/>
                <w:szCs w:val="24"/>
              </w:rPr>
              <w:t>delivered in effective and meaningful ways</w:t>
            </w:r>
            <w:r w:rsidRPr="002137C5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EADD551" w14:textId="509F7BB0" w:rsidR="00A54DE9" w:rsidRDefault="00A54DE9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Obtain feedback on training delivery to ensure effectiveness and continuous improvement</w:t>
            </w:r>
          </w:p>
          <w:p w14:paraId="24B7E51D" w14:textId="5AE3C72A" w:rsidR="00F3376C" w:rsidRDefault="00F3376C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Mentor and support new welfare officers</w:t>
            </w:r>
            <w:r w:rsidR="000562F8">
              <w:rPr>
                <w:rFonts w:ascii="Lato" w:hAnsi="Lato" w:cs="Arial"/>
                <w:sz w:val="24"/>
                <w:szCs w:val="24"/>
              </w:rPr>
              <w:t xml:space="preserve"> and ensure they are confident </w:t>
            </w:r>
            <w:r w:rsidR="00CA3145">
              <w:rPr>
                <w:rFonts w:ascii="Lato" w:hAnsi="Lato" w:cs="Arial"/>
                <w:sz w:val="24"/>
                <w:szCs w:val="24"/>
              </w:rPr>
              <w:t>with their level of skill</w:t>
            </w:r>
            <w:r w:rsidR="002F6F50">
              <w:rPr>
                <w:rFonts w:ascii="Lato" w:hAnsi="Lato" w:cs="Arial"/>
                <w:sz w:val="24"/>
                <w:szCs w:val="24"/>
              </w:rPr>
              <w:t xml:space="preserve"> to undertake complex and demanding work</w:t>
            </w:r>
            <w:r w:rsidR="00334248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7A51A70" w14:textId="42ABBDCD" w:rsidR="000A586D" w:rsidRPr="00422CCE" w:rsidRDefault="002F6F50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Ensure that IP management </w:t>
            </w:r>
            <w:r w:rsidR="00B8005C">
              <w:rPr>
                <w:rFonts w:ascii="Lato" w:hAnsi="Lato" w:cs="Arial"/>
                <w:sz w:val="24"/>
                <w:szCs w:val="24"/>
              </w:rPr>
              <w:t>is upheld maintained and effectively managed in relation to sensitive training materials.</w:t>
            </w:r>
          </w:p>
          <w:p w14:paraId="4891615A" w14:textId="0BA9753E" w:rsidR="00883B2E" w:rsidRPr="00422CCE" w:rsidRDefault="00422CCE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Provide high quality reports to stakeholders</w:t>
            </w:r>
          </w:p>
          <w:p w14:paraId="0C508706" w14:textId="03F3234D" w:rsidR="00883B2E" w:rsidRPr="002137C5" w:rsidRDefault="00883B2E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 xml:space="preserve">Assist </w:t>
            </w:r>
            <w:r w:rsidR="00AC6655">
              <w:rPr>
                <w:rFonts w:ascii="Lato" w:hAnsi="Lato" w:cs="Arial"/>
                <w:sz w:val="24"/>
                <w:szCs w:val="24"/>
              </w:rPr>
              <w:t>with promotion of internal learning culture</w:t>
            </w:r>
            <w:r w:rsidRPr="002137C5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858B60B" w14:textId="28B9E07F" w:rsidR="00883B2E" w:rsidRDefault="00883B2E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>Help promote company</w:t>
            </w:r>
            <w:r w:rsidR="00AC6655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082EA9">
              <w:rPr>
                <w:rFonts w:ascii="Lato" w:hAnsi="Lato" w:cs="Arial"/>
                <w:sz w:val="24"/>
                <w:szCs w:val="24"/>
              </w:rPr>
              <w:t xml:space="preserve">values </w:t>
            </w:r>
            <w:r w:rsidRPr="002137C5">
              <w:rPr>
                <w:rFonts w:ascii="Lato" w:hAnsi="Lato" w:cs="Arial"/>
                <w:sz w:val="24"/>
                <w:szCs w:val="24"/>
              </w:rPr>
              <w:t xml:space="preserve">that encourage top performance </w:t>
            </w:r>
            <w:r w:rsidR="001B5C71" w:rsidRPr="002137C5">
              <w:rPr>
                <w:rFonts w:ascii="Lato" w:hAnsi="Lato" w:cs="Arial"/>
                <w:sz w:val="24"/>
                <w:szCs w:val="24"/>
              </w:rPr>
              <w:t xml:space="preserve">continuous improvement, </w:t>
            </w:r>
            <w:proofErr w:type="gramStart"/>
            <w:r w:rsidR="001B5C71" w:rsidRPr="002137C5">
              <w:rPr>
                <w:rFonts w:ascii="Lato" w:hAnsi="Lato" w:cs="Arial"/>
                <w:sz w:val="24"/>
                <w:szCs w:val="24"/>
              </w:rPr>
              <w:t>trust</w:t>
            </w:r>
            <w:proofErr w:type="gramEnd"/>
            <w:r w:rsidR="001B5C71" w:rsidRPr="002137C5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Pr="002137C5">
              <w:rPr>
                <w:rFonts w:ascii="Lato" w:hAnsi="Lato" w:cs="Arial"/>
                <w:sz w:val="24"/>
                <w:szCs w:val="24"/>
              </w:rPr>
              <w:t>and high morale.</w:t>
            </w:r>
            <w:r w:rsidR="0041756C">
              <w:rPr>
                <w:rFonts w:ascii="Lato" w:hAnsi="Lato" w:cs="Arial"/>
                <w:sz w:val="24"/>
                <w:szCs w:val="24"/>
              </w:rPr>
              <w:t xml:space="preserve"> Provide appropriate and constructive feedback when required.</w:t>
            </w:r>
          </w:p>
          <w:p w14:paraId="570DB47A" w14:textId="7D62A9A5" w:rsidR="0041756C" w:rsidRPr="002137C5" w:rsidRDefault="0041756C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Ensure that complaints are dealt with </w:t>
            </w:r>
            <w:r w:rsidR="00F22FC0">
              <w:rPr>
                <w:rFonts w:ascii="Lato" w:hAnsi="Lato" w:cs="Arial"/>
                <w:sz w:val="24"/>
                <w:szCs w:val="24"/>
              </w:rPr>
              <w:t>professionally and escalated when required.</w:t>
            </w:r>
          </w:p>
          <w:p w14:paraId="6625D369" w14:textId="2DCD2DB6" w:rsidR="00883B2E" w:rsidRPr="00B76EA4" w:rsidRDefault="00883B2E" w:rsidP="00B76EA4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>Oversee reporting, planning, and auditing</w:t>
            </w:r>
            <w:r w:rsidR="001F0C70" w:rsidRPr="002137C5">
              <w:rPr>
                <w:rFonts w:ascii="Lato" w:hAnsi="Lato" w:cs="Arial"/>
                <w:sz w:val="24"/>
                <w:szCs w:val="24"/>
              </w:rPr>
              <w:t xml:space="preserve"> through effective data management</w:t>
            </w:r>
            <w:r w:rsidRPr="002137C5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542C61EC" w14:textId="7D98D1C1" w:rsidR="00883B2E" w:rsidRDefault="00883B2E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>Work with the Professional Standards Manager to improve the quality of training and development</w:t>
            </w:r>
            <w:r w:rsidR="001F0C70" w:rsidRPr="002137C5">
              <w:rPr>
                <w:rFonts w:ascii="Lato" w:hAnsi="Lato" w:cs="Arial"/>
                <w:sz w:val="24"/>
                <w:szCs w:val="24"/>
              </w:rPr>
              <w:t xml:space="preserve"> in the organisatio</w:t>
            </w:r>
            <w:r w:rsidR="00B76EA4">
              <w:rPr>
                <w:rFonts w:ascii="Lato" w:hAnsi="Lato" w:cs="Arial"/>
                <w:sz w:val="24"/>
                <w:szCs w:val="24"/>
              </w:rPr>
              <w:t>n</w:t>
            </w:r>
          </w:p>
          <w:p w14:paraId="6AB3E41A" w14:textId="26174D67" w:rsidR="005601B5" w:rsidRPr="002137C5" w:rsidRDefault="005601B5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Provide  additional </w:t>
            </w:r>
            <w:r w:rsidRPr="005601B5">
              <w:rPr>
                <w:rFonts w:ascii="Lato" w:hAnsi="Lato" w:cs="Arial"/>
                <w:sz w:val="24"/>
                <w:szCs w:val="24"/>
              </w:rPr>
              <w:t>support to the professional standards manager in the delivery of their role</w:t>
            </w:r>
          </w:p>
          <w:p w14:paraId="3FBF7E2D" w14:textId="021CD1E3" w:rsidR="001B5C71" w:rsidRPr="00EF2B70" w:rsidRDefault="00BB5F07" w:rsidP="00EF2B70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>Work with the Grants Manager to facilitate funding opportunities</w:t>
            </w:r>
          </w:p>
          <w:p w14:paraId="7D924B84" w14:textId="5EAAE8EE" w:rsidR="005F5021" w:rsidRPr="002137C5" w:rsidRDefault="009D0E4C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Work collaboratively with the Head Quarters team.</w:t>
            </w:r>
          </w:p>
          <w:p w14:paraId="2FF71CE0" w14:textId="066CB1B3" w:rsidR="00B529F3" w:rsidRPr="002137C5" w:rsidRDefault="00B529F3" w:rsidP="003609CE">
            <w:pPr>
              <w:rPr>
                <w:rFonts w:ascii="Lato" w:hAnsi="Lato" w:cs="Arial"/>
                <w:sz w:val="22"/>
              </w:rPr>
            </w:pPr>
          </w:p>
        </w:tc>
      </w:tr>
      <w:tr w:rsidR="00B529F3" w:rsidRPr="002137C5" w14:paraId="3B2083E0" w14:textId="77777777" w:rsidTr="00B529F3">
        <w:trPr>
          <w:cantSplit/>
        </w:trPr>
        <w:tc>
          <w:tcPr>
            <w:tcW w:w="847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8407049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2A174926" w14:textId="77777777" w:rsidTr="00B529F3">
        <w:trPr>
          <w:cantSplit/>
        </w:trPr>
        <w:tc>
          <w:tcPr>
            <w:tcW w:w="8472" w:type="dxa"/>
            <w:gridSpan w:val="4"/>
            <w:shd w:val="pct10" w:color="auto" w:fill="auto"/>
          </w:tcPr>
          <w:p w14:paraId="696FFCAB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  <w:r w:rsidRPr="002137C5">
              <w:rPr>
                <w:rFonts w:ascii="Lato" w:hAnsi="Lato" w:cs="Arial"/>
                <w:b/>
                <w:sz w:val="22"/>
                <w:u w:val="single"/>
              </w:rPr>
              <w:t>Key C</w:t>
            </w:r>
            <w:r w:rsidR="00B64DA6" w:rsidRPr="002137C5">
              <w:rPr>
                <w:rFonts w:ascii="Lato" w:hAnsi="Lato" w:cs="Arial"/>
                <w:b/>
                <w:sz w:val="22"/>
                <w:u w:val="single"/>
              </w:rPr>
              <w:t>apabilities/Knowledge</w:t>
            </w:r>
          </w:p>
          <w:p w14:paraId="083D133A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48C7589C" w14:textId="77777777" w:rsidTr="007F2610">
        <w:tc>
          <w:tcPr>
            <w:tcW w:w="8472" w:type="dxa"/>
            <w:gridSpan w:val="4"/>
          </w:tcPr>
          <w:p w14:paraId="75A19DD1" w14:textId="462388B3" w:rsidR="00B62978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Previous experience in a similar role – ideally from third sector </w:t>
            </w:r>
            <w:r w:rsidR="001B5C71"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or commercial </w:t>
            </w:r>
            <w:r w:rsidR="00B22389">
              <w:rPr>
                <w:rFonts w:ascii="Lato" w:hAnsi="Lato" w:cs="Arial"/>
                <w:color w:val="2D2D2D"/>
                <w:sz w:val="24"/>
                <w:szCs w:val="24"/>
              </w:rPr>
              <w:t>training</w:t>
            </w: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 background, although we will also consider applications from ambitious and motivated individuals with experience from other sectors.</w:t>
            </w:r>
          </w:p>
          <w:p w14:paraId="203D604D" w14:textId="1A9F3666" w:rsidR="00632ED7" w:rsidRPr="002137C5" w:rsidRDefault="00B22389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>
              <w:rPr>
                <w:rFonts w:ascii="Lato" w:hAnsi="Lato" w:cs="Arial"/>
                <w:color w:val="2D2D2D"/>
                <w:sz w:val="24"/>
                <w:szCs w:val="24"/>
              </w:rPr>
              <w:t>Training programme creation and delivery</w:t>
            </w:r>
          </w:p>
          <w:p w14:paraId="543057C1" w14:textId="09E4CC2F" w:rsidR="00B62978" w:rsidRPr="002137C5" w:rsidRDefault="00632ED7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>
              <w:rPr>
                <w:rFonts w:ascii="Lato" w:hAnsi="Lato" w:cs="Arial"/>
                <w:color w:val="2D2D2D"/>
                <w:sz w:val="24"/>
                <w:szCs w:val="24"/>
              </w:rPr>
              <w:t>D</w:t>
            </w:r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emonstrate an interest in the work we do, show resilience, </w:t>
            </w:r>
            <w:proofErr w:type="gramStart"/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>drive</w:t>
            </w:r>
            <w:proofErr w:type="gramEnd"/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 and tenacity to succeed and enable the organisation to grow.</w:t>
            </w:r>
          </w:p>
          <w:p w14:paraId="5DA378A1" w14:textId="22B1CDDE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IT literate, proficient in the use of PowerPoint, Excel, and Word and familiarity with developing Database software as part of BI reporting.</w:t>
            </w:r>
          </w:p>
          <w:p w14:paraId="63579972" w14:textId="04D3B86C" w:rsidR="00B62978" w:rsidRPr="002137C5" w:rsidRDefault="00F25370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>
              <w:rPr>
                <w:rFonts w:ascii="Lato" w:hAnsi="Lato" w:cs="Arial"/>
                <w:color w:val="2D2D2D"/>
                <w:sz w:val="24"/>
                <w:szCs w:val="24"/>
              </w:rPr>
              <w:t xml:space="preserve">Personal </w:t>
            </w:r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>Leadership and budgetary skills</w:t>
            </w:r>
          </w:p>
          <w:p w14:paraId="32A685E7" w14:textId="102C0076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Good commercial awareness, attention to detail and problem-solving skills</w:t>
            </w:r>
          </w:p>
          <w:p w14:paraId="031A6FC2" w14:textId="3C539D02" w:rsidR="002D2085" w:rsidRPr="002137C5" w:rsidRDefault="002D2085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understand 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 xml:space="preserve">the requirements of a specialist </w:t>
            </w:r>
            <w:r w:rsidR="00A862D1">
              <w:rPr>
                <w:rFonts w:ascii="Lato" w:hAnsi="Lato" w:cs="Arial"/>
                <w:color w:val="2D2D2D"/>
                <w:sz w:val="24"/>
                <w:szCs w:val="24"/>
              </w:rPr>
              <w:t>o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>rganisation</w:t>
            </w:r>
          </w:p>
          <w:p w14:paraId="302D7014" w14:textId="74814423" w:rsidR="002D2085" w:rsidRPr="002137C5" w:rsidRDefault="000926E4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construct compelling 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>training packages supported by accurate data</w:t>
            </w: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.</w:t>
            </w:r>
          </w:p>
          <w:p w14:paraId="396BC071" w14:textId="32218E8E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Able to balance the needs of multiple stakeholders</w:t>
            </w:r>
          </w:p>
          <w:p w14:paraId="443C96A4" w14:textId="52094A49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Excellent communication skills</w:t>
            </w:r>
          </w:p>
          <w:p w14:paraId="4973C48F" w14:textId="65AC84FF" w:rsidR="00BF480A" w:rsidRPr="002137C5" w:rsidRDefault="00BF480A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Excellent networking skills </w:t>
            </w:r>
          </w:p>
          <w:p w14:paraId="6023642F" w14:textId="6D9DEB17" w:rsidR="003F69E3" w:rsidRPr="003F69E3" w:rsidRDefault="000926E4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Willingness to travel and spend time away from home location if required.</w:t>
            </w:r>
          </w:p>
        </w:tc>
      </w:tr>
    </w:tbl>
    <w:p w14:paraId="2827D26A" w14:textId="5E50CA5D" w:rsidR="003319C2" w:rsidRDefault="003319C2">
      <w:pPr>
        <w:jc w:val="center"/>
        <w:rPr>
          <w:rFonts w:ascii="Lato" w:hAnsi="Lato" w:cs="Arial"/>
          <w:sz w:val="22"/>
        </w:rPr>
      </w:pPr>
    </w:p>
    <w:p w14:paraId="5C70391C" w14:textId="584BD384" w:rsidR="003F69E3" w:rsidRDefault="003F69E3">
      <w:pPr>
        <w:jc w:val="center"/>
        <w:rPr>
          <w:rFonts w:ascii="Lato" w:hAnsi="Lato" w:cs="Arial"/>
          <w:sz w:val="22"/>
        </w:rPr>
      </w:pPr>
    </w:p>
    <w:p w14:paraId="6FFE61D1" w14:textId="0CFB7A3A" w:rsidR="003F69E3" w:rsidRDefault="003F69E3">
      <w:pPr>
        <w:jc w:val="center"/>
        <w:rPr>
          <w:rFonts w:ascii="Lato" w:hAnsi="Lato" w:cs="Arial"/>
          <w:sz w:val="22"/>
        </w:rPr>
      </w:pPr>
    </w:p>
    <w:p w14:paraId="268CBABE" w14:textId="2F8BB916" w:rsidR="003F69E3" w:rsidRDefault="003F69E3">
      <w:pPr>
        <w:jc w:val="center"/>
        <w:rPr>
          <w:rFonts w:ascii="Lato" w:hAnsi="Lato" w:cs="Arial"/>
          <w:sz w:val="22"/>
        </w:rPr>
      </w:pPr>
    </w:p>
    <w:p w14:paraId="1E4842DB" w14:textId="77777777" w:rsidR="00C8059D" w:rsidRDefault="00C8059D">
      <w:pPr>
        <w:jc w:val="center"/>
        <w:rPr>
          <w:rFonts w:ascii="Lato" w:hAnsi="Lato" w:cs="Arial"/>
          <w:sz w:val="22"/>
        </w:rPr>
      </w:pPr>
    </w:p>
    <w:p w14:paraId="0AF066AD" w14:textId="77777777" w:rsidR="003F69E3" w:rsidRDefault="003F69E3">
      <w:pPr>
        <w:jc w:val="center"/>
        <w:rPr>
          <w:rFonts w:ascii="Lato" w:hAnsi="Lato" w:cs="Arial"/>
          <w:sz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F69E3" w:rsidRPr="002137C5" w14:paraId="4F376AE6" w14:textId="77777777" w:rsidTr="00EB164F">
        <w:trPr>
          <w:cantSplit/>
        </w:trPr>
        <w:tc>
          <w:tcPr>
            <w:tcW w:w="8472" w:type="dxa"/>
            <w:shd w:val="pct10" w:color="auto" w:fill="auto"/>
          </w:tcPr>
          <w:p w14:paraId="456819A1" w14:textId="77777777" w:rsidR="003F69E3" w:rsidRPr="002137C5" w:rsidRDefault="003F69E3" w:rsidP="003F69E3">
            <w:pPr>
              <w:rPr>
                <w:rFonts w:ascii="Lato" w:hAnsi="Lato" w:cs="Arial"/>
                <w:b/>
                <w:sz w:val="22"/>
                <w:u w:val="single"/>
              </w:rPr>
            </w:pPr>
            <w:r w:rsidRPr="003F69E3">
              <w:rPr>
                <w:rFonts w:ascii="Lato" w:hAnsi="Lato" w:cs="Arial"/>
                <w:b/>
                <w:sz w:val="24"/>
                <w:szCs w:val="22"/>
                <w:u w:val="single"/>
              </w:rPr>
              <w:t>Experience</w:t>
            </w:r>
            <w:r w:rsidRPr="002137C5">
              <w:rPr>
                <w:rFonts w:ascii="Lato" w:hAnsi="Lato" w:cs="Arial"/>
                <w:b/>
                <w:sz w:val="22"/>
                <w:u w:val="single"/>
              </w:rPr>
              <w:t xml:space="preserve"> &amp; Qualifications</w:t>
            </w:r>
          </w:p>
          <w:p w14:paraId="546F5C5E" w14:textId="77777777" w:rsidR="003F69E3" w:rsidRPr="002137C5" w:rsidRDefault="003F69E3" w:rsidP="00EB164F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3F69E3" w:rsidRPr="002137C5" w14:paraId="71EB2232" w14:textId="77777777" w:rsidTr="00EB164F">
        <w:tc>
          <w:tcPr>
            <w:tcW w:w="8472" w:type="dxa"/>
          </w:tcPr>
          <w:p w14:paraId="0F71AD68" w14:textId="77777777" w:rsidR="003F69E3" w:rsidRPr="003F69E3" w:rsidRDefault="003F69E3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2"/>
              </w:rPr>
            </w:pPr>
            <w:r w:rsidRPr="003F69E3">
              <w:rPr>
                <w:rFonts w:ascii="Lato" w:hAnsi="Lato" w:cs="Arial"/>
                <w:sz w:val="24"/>
                <w:szCs w:val="22"/>
              </w:rPr>
              <w:t>Degree Level/Post Graduate qualification -Desirable</w:t>
            </w:r>
          </w:p>
          <w:p w14:paraId="171621A9" w14:textId="77777777" w:rsidR="003F69E3" w:rsidRPr="003F69E3" w:rsidRDefault="003F69E3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2"/>
              </w:rPr>
            </w:pPr>
            <w:r w:rsidRPr="003F69E3">
              <w:rPr>
                <w:rFonts w:ascii="Lato" w:hAnsi="Lato" w:cs="Arial"/>
                <w:sz w:val="24"/>
                <w:szCs w:val="22"/>
              </w:rPr>
              <w:t>Prince 2 - Desirable</w:t>
            </w:r>
          </w:p>
          <w:p w14:paraId="4B9017BA" w14:textId="471610AF" w:rsidR="003F69E3" w:rsidRPr="002137C5" w:rsidRDefault="003F69E3" w:rsidP="003F69E3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3F69E3">
              <w:rPr>
                <w:rFonts w:ascii="Lato" w:hAnsi="Lato" w:cs="Arial"/>
                <w:sz w:val="24"/>
                <w:szCs w:val="22"/>
              </w:rPr>
              <w:t>Significant experience gained in a complex operational environment – ideally policing, military or NHS.</w:t>
            </w:r>
          </w:p>
        </w:tc>
      </w:tr>
    </w:tbl>
    <w:p w14:paraId="2A361A71" w14:textId="78A11BF1" w:rsidR="004F0BD5" w:rsidRDefault="004F0BD5">
      <w:pPr>
        <w:jc w:val="center"/>
        <w:rPr>
          <w:rFonts w:ascii="Lato" w:hAnsi="Lato" w:cs="Arial"/>
          <w:sz w:val="22"/>
        </w:rPr>
      </w:pPr>
    </w:p>
    <w:p w14:paraId="57B9E3E9" w14:textId="77777777" w:rsidR="004F0BD5" w:rsidRPr="002137C5" w:rsidRDefault="004F0BD5">
      <w:pPr>
        <w:jc w:val="center"/>
        <w:rPr>
          <w:rFonts w:ascii="Lato" w:hAnsi="Lato" w:cs="Arial"/>
          <w:sz w:val="22"/>
        </w:rPr>
      </w:pPr>
    </w:p>
    <w:p w14:paraId="5733905D" w14:textId="3A5BE2A8" w:rsidR="007F76B4" w:rsidRPr="002137C5" w:rsidRDefault="007F76B4">
      <w:pPr>
        <w:jc w:val="center"/>
        <w:rPr>
          <w:rFonts w:ascii="Lato" w:hAnsi="Lato" w:cs="Arial"/>
          <w:sz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2137C5" w:rsidRPr="002137C5" w14:paraId="2D9A666E" w14:textId="77777777" w:rsidTr="00EB164F">
        <w:trPr>
          <w:cantSplit/>
        </w:trPr>
        <w:tc>
          <w:tcPr>
            <w:tcW w:w="8472" w:type="dxa"/>
            <w:shd w:val="pct10" w:color="auto" w:fill="auto"/>
          </w:tcPr>
          <w:p w14:paraId="06B76A73" w14:textId="6451D4C4" w:rsidR="002137C5" w:rsidRPr="002137C5" w:rsidRDefault="002137C5" w:rsidP="00EB164F">
            <w:pPr>
              <w:rPr>
                <w:rFonts w:ascii="Lato" w:hAnsi="Lato" w:cs="Arial"/>
                <w:b/>
                <w:sz w:val="22"/>
                <w:u w:val="single"/>
              </w:rPr>
            </w:pPr>
            <w:r w:rsidRPr="003F69E3">
              <w:rPr>
                <w:rFonts w:ascii="Lato" w:hAnsi="Lato" w:cs="Arial"/>
                <w:b/>
                <w:sz w:val="24"/>
                <w:szCs w:val="22"/>
                <w:u w:val="single"/>
              </w:rPr>
              <w:t>Employee</w:t>
            </w:r>
            <w:r w:rsidRPr="002137C5">
              <w:rPr>
                <w:rFonts w:ascii="Lato" w:hAnsi="Lato" w:cs="Arial"/>
                <w:b/>
                <w:sz w:val="22"/>
                <w:u w:val="single"/>
              </w:rPr>
              <w:t xml:space="preserve"> Benefits</w:t>
            </w:r>
          </w:p>
          <w:p w14:paraId="457B7DEA" w14:textId="77777777" w:rsidR="002137C5" w:rsidRPr="002137C5" w:rsidRDefault="002137C5" w:rsidP="00EB164F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2137C5" w:rsidRPr="002137C5" w14:paraId="1E7FB55F" w14:textId="77777777" w:rsidTr="00EB164F">
        <w:tc>
          <w:tcPr>
            <w:tcW w:w="8472" w:type="dxa"/>
          </w:tcPr>
          <w:p w14:paraId="5733B81D" w14:textId="77777777" w:rsidR="002137C5" w:rsidRPr="002137C5" w:rsidRDefault="002137C5" w:rsidP="002137C5">
            <w:pPr>
              <w:shd w:val="clear" w:color="auto" w:fill="FFFFFF"/>
              <w:spacing w:after="240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b/>
                <w:bCs/>
                <w:color w:val="252525"/>
                <w:sz w:val="24"/>
                <w:szCs w:val="24"/>
              </w:rPr>
              <w:t>In return you will receive:</w:t>
            </w:r>
          </w:p>
          <w:p w14:paraId="762B2053" w14:textId="3402307A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£</w:t>
            </w:r>
            <w:r w:rsidR="001A15C3">
              <w:rPr>
                <w:rFonts w:ascii="Lato" w:hAnsi="Lato"/>
                <w:color w:val="252525"/>
                <w:sz w:val="24"/>
                <w:szCs w:val="24"/>
              </w:rPr>
              <w:t>27,</w:t>
            </w:r>
            <w:r w:rsidR="00BF7C91">
              <w:rPr>
                <w:rFonts w:ascii="Lato" w:hAnsi="Lato"/>
                <w:color w:val="252525"/>
                <w:sz w:val="24"/>
                <w:szCs w:val="24"/>
              </w:rPr>
              <w:t>000</w:t>
            </w:r>
            <w:r w:rsidRPr="002137C5">
              <w:rPr>
                <w:rFonts w:ascii="Lato" w:hAnsi="Lato"/>
                <w:color w:val="252525"/>
                <w:sz w:val="24"/>
                <w:szCs w:val="24"/>
              </w:rPr>
              <w:t xml:space="preserve"> per annum</w:t>
            </w:r>
            <w:r w:rsidR="00BF7C91">
              <w:rPr>
                <w:rFonts w:ascii="Lato" w:hAnsi="Lato"/>
                <w:color w:val="252525"/>
                <w:sz w:val="24"/>
                <w:szCs w:val="24"/>
              </w:rPr>
              <w:t xml:space="preserve"> starting</w:t>
            </w:r>
            <w:r w:rsidR="00EE1C95">
              <w:rPr>
                <w:rFonts w:ascii="Lato" w:hAnsi="Lato"/>
                <w:color w:val="252525"/>
                <w:sz w:val="24"/>
                <w:szCs w:val="24"/>
              </w:rPr>
              <w:t xml:space="preserve"> sal</w:t>
            </w:r>
            <w:r w:rsidR="00FA69D7">
              <w:rPr>
                <w:rFonts w:ascii="Lato" w:hAnsi="Lato"/>
                <w:color w:val="252525"/>
                <w:sz w:val="24"/>
                <w:szCs w:val="24"/>
              </w:rPr>
              <w:t>a</w:t>
            </w:r>
            <w:r w:rsidR="00EE1C95">
              <w:rPr>
                <w:rFonts w:ascii="Lato" w:hAnsi="Lato"/>
                <w:color w:val="252525"/>
                <w:sz w:val="24"/>
                <w:szCs w:val="24"/>
              </w:rPr>
              <w:t>ry</w:t>
            </w:r>
            <w:r w:rsidRPr="002137C5">
              <w:rPr>
                <w:rFonts w:ascii="Lato" w:hAnsi="Lato"/>
                <w:color w:val="252525"/>
                <w:sz w:val="24"/>
                <w:szCs w:val="24"/>
              </w:rPr>
              <w:t xml:space="preserve"> (depending on experience)</w:t>
            </w:r>
          </w:p>
          <w:p w14:paraId="6F8410A7" w14:textId="77777777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30 days leave plus bank holidays</w:t>
            </w:r>
          </w:p>
          <w:p w14:paraId="387FC44A" w14:textId="77777777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Enhanced sick pay</w:t>
            </w:r>
          </w:p>
          <w:p w14:paraId="189A1AD6" w14:textId="77777777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Up to 6% matched pension contributions</w:t>
            </w:r>
          </w:p>
          <w:p w14:paraId="6B042FF3" w14:textId="77777777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Death in service benefits</w:t>
            </w:r>
          </w:p>
          <w:p w14:paraId="457B1920" w14:textId="39E54FB6" w:rsidR="002137C5" w:rsidRPr="002137C5" w:rsidRDefault="002137C5" w:rsidP="003F69E3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Lato" w:hAnsi="Lato"/>
                <w:color w:val="252525"/>
                <w:sz w:val="24"/>
                <w:szCs w:val="24"/>
              </w:rPr>
            </w:pPr>
            <w:r w:rsidRPr="002137C5">
              <w:rPr>
                <w:rFonts w:ascii="Lato" w:hAnsi="Lato"/>
                <w:color w:val="252525"/>
                <w:sz w:val="24"/>
                <w:szCs w:val="24"/>
              </w:rPr>
              <w:t>Great training opportunities</w:t>
            </w:r>
            <w:r w:rsidRPr="002137C5">
              <w:rPr>
                <w:rFonts w:ascii="Lato" w:hAnsi="Lato" w:cs="Arial"/>
                <w:sz w:val="22"/>
              </w:rPr>
              <w:t xml:space="preserve"> </w:t>
            </w:r>
          </w:p>
        </w:tc>
      </w:tr>
    </w:tbl>
    <w:p w14:paraId="72131DCC" w14:textId="626B01FC" w:rsidR="007F76B4" w:rsidRDefault="007F76B4" w:rsidP="002137C5">
      <w:pPr>
        <w:rPr>
          <w:rFonts w:asciiTheme="minorHAnsi" w:hAnsiTheme="minorHAnsi" w:cs="Arial"/>
          <w:sz w:val="22"/>
        </w:rPr>
      </w:pPr>
    </w:p>
    <w:p w14:paraId="314289E7" w14:textId="36322B75" w:rsidR="00495588" w:rsidRPr="007F2610" w:rsidRDefault="00495588" w:rsidP="007F76B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</w:t>
      </w:r>
    </w:p>
    <w:sectPr w:rsidR="00495588" w:rsidRPr="007F2610">
      <w:head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95FE" w14:textId="77777777" w:rsidR="00DF68D7" w:rsidRDefault="00DF68D7" w:rsidP="00925BFD">
      <w:r>
        <w:separator/>
      </w:r>
    </w:p>
  </w:endnote>
  <w:endnote w:type="continuationSeparator" w:id="0">
    <w:p w14:paraId="0781BB6E" w14:textId="77777777" w:rsidR="00DF68D7" w:rsidRDefault="00DF68D7" w:rsidP="009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D0DE" w14:textId="77777777" w:rsidR="00DF68D7" w:rsidRDefault="00DF68D7" w:rsidP="00925BFD">
      <w:r>
        <w:separator/>
      </w:r>
    </w:p>
  </w:footnote>
  <w:footnote w:type="continuationSeparator" w:id="0">
    <w:p w14:paraId="0E1A3B45" w14:textId="77777777" w:rsidR="00DF68D7" w:rsidRDefault="00DF68D7" w:rsidP="0092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BF36" w14:textId="65D44CCA" w:rsidR="00F1530F" w:rsidRDefault="004F0BD5" w:rsidP="004F0BD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1555" wp14:editId="21661F87">
          <wp:simplePos x="0" y="0"/>
          <wp:positionH relativeFrom="column">
            <wp:posOffset>3933825</wp:posOffset>
          </wp:positionH>
          <wp:positionV relativeFrom="paragraph">
            <wp:posOffset>-409575</wp:posOffset>
          </wp:positionV>
          <wp:extent cx="2162175" cy="1231029"/>
          <wp:effectExtent l="0" t="0" r="0" b="0"/>
          <wp:wrapTight wrapText="bothSides">
            <wp:wrapPolygon edited="0">
              <wp:start x="3806" y="1672"/>
              <wp:lineTo x="2093" y="3678"/>
              <wp:lineTo x="1332" y="5350"/>
              <wp:lineTo x="1903" y="18390"/>
              <wp:lineTo x="18460" y="18390"/>
              <wp:lineTo x="20744" y="10700"/>
              <wp:lineTo x="19792" y="10031"/>
              <wp:lineTo x="10277" y="7690"/>
              <wp:lineTo x="10657" y="5350"/>
              <wp:lineTo x="9896" y="4347"/>
              <wp:lineTo x="5329" y="1672"/>
              <wp:lineTo x="3806" y="1672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231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1F8"/>
    <w:multiLevelType w:val="multilevel"/>
    <w:tmpl w:val="1E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18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3D1920"/>
    <w:multiLevelType w:val="hybridMultilevel"/>
    <w:tmpl w:val="39AA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5C2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0D15BF0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3FE380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78213B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0324CC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24477132"/>
    <w:multiLevelType w:val="multilevel"/>
    <w:tmpl w:val="96E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D3BDC"/>
    <w:multiLevelType w:val="hybridMultilevel"/>
    <w:tmpl w:val="D0060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1E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A8A366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B12194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B481B71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333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2E67650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039324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32BD41C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3207DB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4CB080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5497EF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5DF6376"/>
    <w:multiLevelType w:val="hybridMultilevel"/>
    <w:tmpl w:val="CC0C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40C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422C53B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38F7F4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439F6158"/>
    <w:multiLevelType w:val="hybridMultilevel"/>
    <w:tmpl w:val="D0060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386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E52761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F5C354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528E45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EA057A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E7F9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571205B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5C41694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61222A9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 w15:restartNumberingAfterBreak="0">
    <w:nsid w:val="6FC36CE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70B6546F"/>
    <w:multiLevelType w:val="multilevel"/>
    <w:tmpl w:val="E08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2586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 w15:restartNumberingAfterBreak="0">
    <w:nsid w:val="7440056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48E33C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75D37C7B"/>
    <w:multiLevelType w:val="hybridMultilevel"/>
    <w:tmpl w:val="A6464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726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2" w15:restartNumberingAfterBreak="0">
    <w:nsid w:val="7A433BC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3" w15:restartNumberingAfterBreak="0">
    <w:nsid w:val="7C10422F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573662617">
    <w:abstractNumId w:val="32"/>
  </w:num>
  <w:num w:numId="2" w16cid:durableId="1519810162">
    <w:abstractNumId w:val="38"/>
  </w:num>
  <w:num w:numId="3" w16cid:durableId="2000497644">
    <w:abstractNumId w:val="14"/>
  </w:num>
  <w:num w:numId="4" w16cid:durableId="1654405474">
    <w:abstractNumId w:val="39"/>
  </w:num>
  <w:num w:numId="5" w16cid:durableId="1516848248">
    <w:abstractNumId w:val="17"/>
  </w:num>
  <w:num w:numId="6" w16cid:durableId="657925695">
    <w:abstractNumId w:val="18"/>
  </w:num>
  <w:num w:numId="7" w16cid:durableId="1543053050">
    <w:abstractNumId w:val="24"/>
  </w:num>
  <w:num w:numId="8" w16cid:durableId="147286279">
    <w:abstractNumId w:val="20"/>
  </w:num>
  <w:num w:numId="9" w16cid:durableId="1117137723">
    <w:abstractNumId w:val="4"/>
  </w:num>
  <w:num w:numId="10" w16cid:durableId="201023114">
    <w:abstractNumId w:val="29"/>
  </w:num>
  <w:num w:numId="11" w16cid:durableId="1754741247">
    <w:abstractNumId w:val="15"/>
  </w:num>
  <w:num w:numId="12" w16cid:durableId="438840073">
    <w:abstractNumId w:val="10"/>
  </w:num>
  <w:num w:numId="13" w16cid:durableId="1121270137">
    <w:abstractNumId w:val="41"/>
  </w:num>
  <w:num w:numId="14" w16cid:durableId="1734547893">
    <w:abstractNumId w:val="22"/>
  </w:num>
  <w:num w:numId="15" w16cid:durableId="733628668">
    <w:abstractNumId w:val="35"/>
  </w:num>
  <w:num w:numId="16" w16cid:durableId="527379287">
    <w:abstractNumId w:val="12"/>
  </w:num>
  <w:num w:numId="17" w16cid:durableId="1669480814">
    <w:abstractNumId w:val="31"/>
  </w:num>
  <w:num w:numId="18" w16cid:durableId="940718538">
    <w:abstractNumId w:val="42"/>
  </w:num>
  <w:num w:numId="19" w16cid:durableId="2004622469">
    <w:abstractNumId w:val="26"/>
  </w:num>
  <w:num w:numId="20" w16cid:durableId="1058548414">
    <w:abstractNumId w:val="6"/>
  </w:num>
  <w:num w:numId="21" w16cid:durableId="685059472">
    <w:abstractNumId w:val="27"/>
  </w:num>
  <w:num w:numId="22" w16cid:durableId="126512286">
    <w:abstractNumId w:val="37"/>
  </w:num>
  <w:num w:numId="23" w16cid:durableId="1285187989">
    <w:abstractNumId w:val="11"/>
  </w:num>
  <w:num w:numId="24" w16cid:durableId="1713578064">
    <w:abstractNumId w:val="19"/>
  </w:num>
  <w:num w:numId="25" w16cid:durableId="1397238680">
    <w:abstractNumId w:val="3"/>
  </w:num>
  <w:num w:numId="26" w16cid:durableId="750008177">
    <w:abstractNumId w:val="33"/>
  </w:num>
  <w:num w:numId="27" w16cid:durableId="1497964041">
    <w:abstractNumId w:val="7"/>
  </w:num>
  <w:num w:numId="28" w16cid:durableId="206532062">
    <w:abstractNumId w:val="5"/>
  </w:num>
  <w:num w:numId="29" w16cid:durableId="206188409">
    <w:abstractNumId w:val="16"/>
  </w:num>
  <w:num w:numId="30" w16cid:durableId="636036208">
    <w:abstractNumId w:val="43"/>
  </w:num>
  <w:num w:numId="31" w16cid:durableId="1997881401">
    <w:abstractNumId w:val="28"/>
  </w:num>
  <w:num w:numId="32" w16cid:durableId="1962374267">
    <w:abstractNumId w:val="34"/>
  </w:num>
  <w:num w:numId="33" w16cid:durableId="1251550353">
    <w:abstractNumId w:val="23"/>
  </w:num>
  <w:num w:numId="34" w16cid:durableId="900747342">
    <w:abstractNumId w:val="1"/>
  </w:num>
  <w:num w:numId="35" w16cid:durableId="1509758647">
    <w:abstractNumId w:val="40"/>
  </w:num>
  <w:num w:numId="36" w16cid:durableId="997222481">
    <w:abstractNumId w:val="30"/>
  </w:num>
  <w:num w:numId="37" w16cid:durableId="770393873">
    <w:abstractNumId w:val="13"/>
  </w:num>
  <w:num w:numId="38" w16cid:durableId="387002012">
    <w:abstractNumId w:val="21"/>
  </w:num>
  <w:num w:numId="39" w16cid:durableId="1777484162">
    <w:abstractNumId w:val="2"/>
  </w:num>
  <w:num w:numId="40" w16cid:durableId="1488743189">
    <w:abstractNumId w:val="0"/>
  </w:num>
  <w:num w:numId="41" w16cid:durableId="1130976255">
    <w:abstractNumId w:val="36"/>
  </w:num>
  <w:num w:numId="42" w16cid:durableId="150562937">
    <w:abstractNumId w:val="9"/>
  </w:num>
  <w:num w:numId="43" w16cid:durableId="623007028">
    <w:abstractNumId w:val="8"/>
  </w:num>
  <w:num w:numId="44" w16cid:durableId="904993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14"/>
    <w:rsid w:val="000562F8"/>
    <w:rsid w:val="0008237D"/>
    <w:rsid w:val="00082EA9"/>
    <w:rsid w:val="000926E4"/>
    <w:rsid w:val="000A462E"/>
    <w:rsid w:val="000A586D"/>
    <w:rsid w:val="000A6DBF"/>
    <w:rsid w:val="000B5B1D"/>
    <w:rsid w:val="000E06B5"/>
    <w:rsid w:val="001063A6"/>
    <w:rsid w:val="001358DA"/>
    <w:rsid w:val="00155C42"/>
    <w:rsid w:val="00171092"/>
    <w:rsid w:val="001736A6"/>
    <w:rsid w:val="001A15C3"/>
    <w:rsid w:val="001B5C71"/>
    <w:rsid w:val="001D052B"/>
    <w:rsid w:val="001E23A7"/>
    <w:rsid w:val="001F0C70"/>
    <w:rsid w:val="00201996"/>
    <w:rsid w:val="002137C5"/>
    <w:rsid w:val="00235CE4"/>
    <w:rsid w:val="002626B4"/>
    <w:rsid w:val="00276DEC"/>
    <w:rsid w:val="002B3911"/>
    <w:rsid w:val="002B62EB"/>
    <w:rsid w:val="002D11C7"/>
    <w:rsid w:val="002D2085"/>
    <w:rsid w:val="002D4C2E"/>
    <w:rsid w:val="002F6F50"/>
    <w:rsid w:val="00305878"/>
    <w:rsid w:val="00321F61"/>
    <w:rsid w:val="00330E46"/>
    <w:rsid w:val="003319C2"/>
    <w:rsid w:val="00334248"/>
    <w:rsid w:val="003609CE"/>
    <w:rsid w:val="003E1F6C"/>
    <w:rsid w:val="003E3A49"/>
    <w:rsid w:val="003F69E3"/>
    <w:rsid w:val="00407DAA"/>
    <w:rsid w:val="00415170"/>
    <w:rsid w:val="0041756C"/>
    <w:rsid w:val="00422CCE"/>
    <w:rsid w:val="00452042"/>
    <w:rsid w:val="00452643"/>
    <w:rsid w:val="00495588"/>
    <w:rsid w:val="004C287C"/>
    <w:rsid w:val="004F0BD5"/>
    <w:rsid w:val="005432B7"/>
    <w:rsid w:val="0055667F"/>
    <w:rsid w:val="005601B5"/>
    <w:rsid w:val="0056233B"/>
    <w:rsid w:val="005762D4"/>
    <w:rsid w:val="005A0178"/>
    <w:rsid w:val="005A6D39"/>
    <w:rsid w:val="005E3851"/>
    <w:rsid w:val="005F47FB"/>
    <w:rsid w:val="005F5021"/>
    <w:rsid w:val="006034CA"/>
    <w:rsid w:val="00625517"/>
    <w:rsid w:val="00632ED7"/>
    <w:rsid w:val="006408CD"/>
    <w:rsid w:val="006415C9"/>
    <w:rsid w:val="0065015E"/>
    <w:rsid w:val="006A37C4"/>
    <w:rsid w:val="0071714F"/>
    <w:rsid w:val="00746820"/>
    <w:rsid w:val="00775214"/>
    <w:rsid w:val="00795F9B"/>
    <w:rsid w:val="007A569E"/>
    <w:rsid w:val="007B7EB5"/>
    <w:rsid w:val="007E69C2"/>
    <w:rsid w:val="007F1307"/>
    <w:rsid w:val="007F2610"/>
    <w:rsid w:val="007F76B4"/>
    <w:rsid w:val="008168CA"/>
    <w:rsid w:val="00834E2F"/>
    <w:rsid w:val="00844AD0"/>
    <w:rsid w:val="00883B2E"/>
    <w:rsid w:val="008F5E79"/>
    <w:rsid w:val="0090346D"/>
    <w:rsid w:val="00925BFD"/>
    <w:rsid w:val="00957918"/>
    <w:rsid w:val="0097420B"/>
    <w:rsid w:val="009D0E4C"/>
    <w:rsid w:val="00A35F1A"/>
    <w:rsid w:val="00A54DE9"/>
    <w:rsid w:val="00A862D1"/>
    <w:rsid w:val="00AC6655"/>
    <w:rsid w:val="00B013EB"/>
    <w:rsid w:val="00B22389"/>
    <w:rsid w:val="00B40BB9"/>
    <w:rsid w:val="00B50CBA"/>
    <w:rsid w:val="00B529F3"/>
    <w:rsid w:val="00B62978"/>
    <w:rsid w:val="00B62FE0"/>
    <w:rsid w:val="00B64DA6"/>
    <w:rsid w:val="00B76EA4"/>
    <w:rsid w:val="00B8005C"/>
    <w:rsid w:val="00B922FE"/>
    <w:rsid w:val="00BB5F07"/>
    <w:rsid w:val="00BF480A"/>
    <w:rsid w:val="00BF7C91"/>
    <w:rsid w:val="00C33AAF"/>
    <w:rsid w:val="00C43604"/>
    <w:rsid w:val="00C76D74"/>
    <w:rsid w:val="00C8059D"/>
    <w:rsid w:val="00C80DA3"/>
    <w:rsid w:val="00CA3145"/>
    <w:rsid w:val="00CB349B"/>
    <w:rsid w:val="00CD2C90"/>
    <w:rsid w:val="00CF4D77"/>
    <w:rsid w:val="00CF7E4E"/>
    <w:rsid w:val="00D324FB"/>
    <w:rsid w:val="00D5560C"/>
    <w:rsid w:val="00D66362"/>
    <w:rsid w:val="00D75469"/>
    <w:rsid w:val="00DB2943"/>
    <w:rsid w:val="00DF0BD2"/>
    <w:rsid w:val="00DF68D7"/>
    <w:rsid w:val="00E103D5"/>
    <w:rsid w:val="00E12950"/>
    <w:rsid w:val="00E25A59"/>
    <w:rsid w:val="00E3014E"/>
    <w:rsid w:val="00E627CA"/>
    <w:rsid w:val="00E82A71"/>
    <w:rsid w:val="00EA3E76"/>
    <w:rsid w:val="00EB221A"/>
    <w:rsid w:val="00EC23CE"/>
    <w:rsid w:val="00ED349E"/>
    <w:rsid w:val="00EE1C95"/>
    <w:rsid w:val="00EF2B70"/>
    <w:rsid w:val="00F12558"/>
    <w:rsid w:val="00F1530F"/>
    <w:rsid w:val="00F22FC0"/>
    <w:rsid w:val="00F25370"/>
    <w:rsid w:val="00F3376C"/>
    <w:rsid w:val="00F404C2"/>
    <w:rsid w:val="00F50F58"/>
    <w:rsid w:val="00F65069"/>
    <w:rsid w:val="00FA69D7"/>
    <w:rsid w:val="00FC3CAD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4CB03"/>
  <w15:docId w15:val="{1E74F160-6C0E-4BD6-99E3-C560445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B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5B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9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29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7C5"/>
    <w:rPr>
      <w:b/>
      <w:bCs/>
    </w:rPr>
  </w:style>
  <w:style w:type="paragraph" w:styleId="Revision">
    <w:name w:val="Revision"/>
    <w:hidden/>
    <w:uiPriority w:val="99"/>
    <w:semiHidden/>
    <w:rsid w:val="00A54D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E6E902E03CD45ACAEE2C132E5314A" ma:contentTypeVersion="14" ma:contentTypeDescription="Create a new document." ma:contentTypeScope="" ma:versionID="b2fcbbedcbc44759fb4937c63fc7b692">
  <xsd:schema xmlns:xsd="http://www.w3.org/2001/XMLSchema" xmlns:xs="http://www.w3.org/2001/XMLSchema" xmlns:p="http://schemas.microsoft.com/office/2006/metadata/properties" xmlns:ns3="4cf1c848-ec83-4d9f-81dc-f99f54f52895" xmlns:ns4="31801122-63d0-45d2-abbd-272abeeb8413" targetNamespace="http://schemas.microsoft.com/office/2006/metadata/properties" ma:root="true" ma:fieldsID="5c0da020d3d275ba9c3194e5d3404c68" ns3:_="" ns4:_="">
    <xsd:import namespace="4cf1c848-ec83-4d9f-81dc-f99f54f52895"/>
    <xsd:import namespace="31801122-63d0-45d2-abbd-272abeeb8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1c848-ec83-4d9f-81dc-f99f54f52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1122-63d0-45d2-abbd-272abeeb8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01D29-E873-4032-B172-9D67C517E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B8359-89AA-4B0B-B03F-855D2CC29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D2B8C-EBA3-46E0-BFBC-38BAE45C0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1c848-ec83-4d9f-81dc-f99f54f52895"/>
    <ds:schemaRef ds:uri="31801122-63d0-45d2-abbd-272abeeb8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Role Description</vt:lpstr>
    </vt:vector>
  </TitlesOfParts>
  <Company>DERA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Role Description</dc:title>
  <dc:creator>Charlotte Dunn</dc:creator>
  <cp:lastModifiedBy>Paul Weaver</cp:lastModifiedBy>
  <cp:revision>2</cp:revision>
  <cp:lastPrinted>2014-10-10T12:03:00Z</cp:lastPrinted>
  <dcterms:created xsi:type="dcterms:W3CDTF">2022-08-25T14:31:00Z</dcterms:created>
  <dcterms:modified xsi:type="dcterms:W3CDTF">2022-08-25T14:31:00Z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0x010100A31E6E902E03CD45ACAEE2C132E5314A</vt:lpwstr>
  </property>
</Properties>
</file>