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A31C" w14:textId="77777777" w:rsidR="00FF19B7" w:rsidRDefault="00FF19B7" w:rsidP="00C81578">
      <w:pPr>
        <w:jc w:val="right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bookmarkStart w:id="0" w:name="_GoBack"/>
      <w:bookmarkEnd w:id="0"/>
    </w:p>
    <w:p w14:paraId="5C7831DA" w14:textId="77777777" w:rsidR="00B449A3" w:rsidRPr="00C81578" w:rsidRDefault="00C81578" w:rsidP="00FF19B7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C81578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JOB </w:t>
      </w:r>
      <w:r w:rsidR="00FF19B7">
        <w:rPr>
          <w:rFonts w:ascii="Arial" w:hAnsi="Arial" w:cs="Arial"/>
          <w:b/>
          <w:color w:val="BF8F00" w:themeColor="accent4" w:themeShade="BF"/>
          <w:sz w:val="28"/>
          <w:szCs w:val="28"/>
        </w:rPr>
        <w:t>OUTLINE</w:t>
      </w:r>
    </w:p>
    <w:p w14:paraId="0A1D5962" w14:textId="5908634A" w:rsidR="00C81578" w:rsidRDefault="002704E3" w:rsidP="00C81578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MEDICAL WELFARE VOLUNTARY SERVICES CO-ORDINATOR</w:t>
      </w:r>
    </w:p>
    <w:p w14:paraId="22FAA845" w14:textId="77777777" w:rsidR="00B56B59" w:rsidRDefault="00B56B59" w:rsidP="00B56B59">
      <w:pPr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0516243B" w14:textId="77777777" w:rsidR="00B56B59" w:rsidRPr="00C81578" w:rsidRDefault="00B56B59" w:rsidP="00B56B59">
      <w:pPr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THE CONTEXT IN WHICH YOU WILL WORK</w:t>
      </w:r>
    </w:p>
    <w:p w14:paraId="3D7891A6" w14:textId="77777777" w:rsidR="00C81578" w:rsidRPr="00C81578" w:rsidRDefault="00C81578" w:rsidP="00C81578">
      <w:pPr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Purpose</w:t>
      </w:r>
    </w:p>
    <w:p w14:paraId="55785935" w14:textId="77777777" w:rsidR="00C81578" w:rsidRPr="00DA7B57" w:rsidRDefault="00C81578" w:rsidP="00FF19B7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help people during their most critical time of need.</w:t>
      </w:r>
    </w:p>
    <w:p w14:paraId="0503202C" w14:textId="77777777" w:rsidR="00C81578" w:rsidRPr="00DA7B57" w:rsidRDefault="00C81578" w:rsidP="00FF19B7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63F5EA42" w14:textId="77777777" w:rsidR="00C81578" w:rsidRPr="00C81578" w:rsidRDefault="00C81578" w:rsidP="00C92DC2">
      <w:pPr>
        <w:tabs>
          <w:tab w:val="left" w:pos="3630"/>
        </w:tabs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Vision</w:t>
      </w:r>
      <w:r w:rsidR="00C92DC2">
        <w:rPr>
          <w:rFonts w:ascii="Arial" w:hAnsi="Arial" w:cs="Arial"/>
          <w:b/>
          <w:color w:val="BF8F00" w:themeColor="accent4" w:themeShade="BF"/>
          <w:sz w:val="24"/>
        </w:rPr>
        <w:tab/>
      </w:r>
    </w:p>
    <w:p w14:paraId="6C28E19B" w14:textId="77777777" w:rsidR="00C81578" w:rsidRPr="00DA7B57" w:rsidRDefault="00C81578" w:rsidP="00FF19B7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be the most respected provider of welfare support for those in front line services.</w:t>
      </w:r>
    </w:p>
    <w:p w14:paraId="7763EC45" w14:textId="77777777" w:rsidR="00C81578" w:rsidRPr="00DA7B57" w:rsidRDefault="00C81578" w:rsidP="00FF19B7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4F6C01BC" w14:textId="77777777" w:rsidR="00C81578" w:rsidRPr="00C81578" w:rsidRDefault="00C81578" w:rsidP="00FF19B7">
      <w:pPr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Mission</w:t>
      </w:r>
    </w:p>
    <w:p w14:paraId="7D8B6E12" w14:textId="77777777" w:rsidR="00C81578" w:rsidRPr="00DA7B57" w:rsidRDefault="00C81578" w:rsidP="00FF19B7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provide a high-quality medical welfare service to those who serve the nation and the community when they are in the patient care pathway, in order to deliver capability and productivity.</w:t>
      </w:r>
    </w:p>
    <w:p w14:paraId="690AB481" w14:textId="77777777" w:rsidR="00C81578" w:rsidRPr="00DA7B57" w:rsidRDefault="00C81578" w:rsidP="00FF19B7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5ABB9E64" w14:textId="77777777" w:rsidR="00C81578" w:rsidRPr="00C81578" w:rsidRDefault="00C81578" w:rsidP="00FF19B7">
      <w:pPr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Values</w:t>
      </w:r>
    </w:p>
    <w:p w14:paraId="6AB840E3" w14:textId="77777777"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252525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Commitment</w:t>
      </w:r>
      <w:r w:rsidRPr="00DA7B57">
        <w:rPr>
          <w:rFonts w:ascii="Arial" w:hAnsi="Arial" w:cs="Arial"/>
          <w:color w:val="BF8F00" w:themeColor="accent4" w:themeShade="BF"/>
        </w:rPr>
        <w:br/>
      </w:r>
      <w:r w:rsidRPr="00DA7B57">
        <w:rPr>
          <w:rFonts w:ascii="Arial" w:hAnsi="Arial" w:cs="Arial"/>
          <w:color w:val="252525"/>
        </w:rPr>
        <w:t>We are passionately committed in heart and mind to the people we support, delivering our service whenever and wherever they happen to be.</w:t>
      </w:r>
    </w:p>
    <w:p w14:paraId="399E2725" w14:textId="77777777"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252525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Integrity</w:t>
      </w:r>
      <w:r w:rsidRPr="00C81578">
        <w:rPr>
          <w:rFonts w:ascii="Arial" w:hAnsi="Arial" w:cs="Arial"/>
          <w:color w:val="BF8F00" w:themeColor="accent4" w:themeShade="BF"/>
        </w:rPr>
        <w:br/>
      </w:r>
      <w:r w:rsidRPr="00DA7B57">
        <w:rPr>
          <w:rFonts w:ascii="Arial" w:hAnsi="Arial" w:cs="Arial"/>
          <w:color w:val="252525"/>
        </w:rPr>
        <w:t>We act with integrity, consistency, and honesty in all that we do.</w:t>
      </w:r>
    </w:p>
    <w:p w14:paraId="035098C0" w14:textId="77777777"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252525"/>
        </w:rPr>
      </w:pPr>
      <w:r w:rsidRPr="00DA7B57">
        <w:rPr>
          <w:rStyle w:val="Strong"/>
          <w:rFonts w:ascii="Arial" w:hAnsi="Arial" w:cs="Arial"/>
          <w:color w:val="BF8F00" w:themeColor="accent4" w:themeShade="BF"/>
        </w:rPr>
        <w:t>People</w:t>
      </w:r>
      <w:r w:rsidRPr="00DA7B57">
        <w:rPr>
          <w:rFonts w:ascii="Arial" w:hAnsi="Arial" w:cs="Arial"/>
          <w:b/>
          <w:color w:val="252525"/>
        </w:rPr>
        <w:br/>
      </w:r>
      <w:r w:rsidRPr="00DA7B57">
        <w:rPr>
          <w:rFonts w:ascii="Arial" w:hAnsi="Arial" w:cs="Arial"/>
          <w:color w:val="252525"/>
        </w:rPr>
        <w:t>We support each other. We trust, encourage and develop our staff, because we know that it’s our people who make us what we are.</w:t>
      </w:r>
    </w:p>
    <w:p w14:paraId="4600BD37" w14:textId="77777777" w:rsidR="00FF19B7" w:rsidRDefault="00C81578" w:rsidP="00FF19B7">
      <w:pPr>
        <w:pStyle w:val="NormalWeb"/>
        <w:spacing w:before="0" w:beforeAutospacing="0" w:after="240" w:afterAutospacing="0"/>
        <w:rPr>
          <w:rStyle w:val="Strong"/>
          <w:rFonts w:ascii="Arial" w:hAnsi="Arial" w:cs="Arial"/>
          <w:color w:val="BF8F00" w:themeColor="accent4" w:themeShade="BF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Working Together</w:t>
      </w:r>
    </w:p>
    <w:p w14:paraId="2567BB0E" w14:textId="77777777" w:rsidR="00C81578" w:rsidRPr="00DA7B57" w:rsidRDefault="00C81578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252525"/>
        </w:rPr>
      </w:pPr>
      <w:r w:rsidRPr="00DA7B57">
        <w:rPr>
          <w:rFonts w:ascii="Arial" w:hAnsi="Arial" w:cs="Arial"/>
          <w:color w:val="252525"/>
        </w:rPr>
        <w:t>We work collaboratively together and with others to provide the best possible service to the people we support.</w:t>
      </w:r>
    </w:p>
    <w:p w14:paraId="177FCAED" w14:textId="77777777" w:rsidR="00FF19B7" w:rsidRPr="00DA7B57" w:rsidRDefault="00FF19B7" w:rsidP="00FF19B7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BF8F00" w:themeColor="accent4" w:themeShade="BF"/>
        </w:rPr>
      </w:pPr>
    </w:p>
    <w:p w14:paraId="1C989A7A" w14:textId="77777777" w:rsidR="00FF19B7" w:rsidRDefault="00FF19B7">
      <w:pPr>
        <w:rPr>
          <w:rFonts w:ascii="Arial" w:eastAsia="Times New Roman" w:hAnsi="Arial" w:cs="Arial"/>
          <w:color w:val="BF8F00" w:themeColor="accent4" w:themeShade="BF"/>
          <w:sz w:val="24"/>
          <w:szCs w:val="24"/>
          <w:lang w:eastAsia="en-GB"/>
        </w:rPr>
      </w:pPr>
      <w:r>
        <w:rPr>
          <w:rFonts w:ascii="Arial" w:hAnsi="Arial" w:cs="Arial"/>
          <w:color w:val="BF8F00" w:themeColor="accent4" w:themeShade="BF"/>
        </w:rPr>
        <w:br w:type="page"/>
      </w:r>
    </w:p>
    <w:p w14:paraId="256AEC86" w14:textId="77777777" w:rsidR="00FF19B7" w:rsidRDefault="00FF19B7" w:rsidP="00C81578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 w:rsidRPr="00FF19B7">
        <w:rPr>
          <w:rFonts w:ascii="Arial" w:hAnsi="Arial" w:cs="Arial"/>
          <w:b/>
          <w:color w:val="BF8F00" w:themeColor="accent4" w:themeShade="BF"/>
        </w:rPr>
        <w:lastRenderedPageBreak/>
        <w:t>THE ROLE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358"/>
      </w:tblGrid>
      <w:tr w:rsidR="00FF19B7" w:rsidRPr="00FF19B7" w14:paraId="25D9799B" w14:textId="77777777" w:rsidTr="008846AF">
        <w:tc>
          <w:tcPr>
            <w:tcW w:w="2122" w:type="dxa"/>
          </w:tcPr>
          <w:p w14:paraId="12009EFC" w14:textId="77777777" w:rsidR="00FF19B7" w:rsidRPr="00FF19B7" w:rsidRDefault="00FF19B7" w:rsidP="00053FCF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Directorate:</w:t>
            </w:r>
          </w:p>
        </w:tc>
        <w:tc>
          <w:tcPr>
            <w:tcW w:w="2268" w:type="dxa"/>
          </w:tcPr>
          <w:p w14:paraId="3CDFD5E8" w14:textId="77777777" w:rsidR="00FF19B7" w:rsidRPr="008846AF" w:rsidRDefault="00FF19B7" w:rsidP="00053FC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>Operations</w:t>
            </w:r>
          </w:p>
        </w:tc>
        <w:tc>
          <w:tcPr>
            <w:tcW w:w="2268" w:type="dxa"/>
          </w:tcPr>
          <w:p w14:paraId="721DED22" w14:textId="77777777" w:rsidR="00FF19B7" w:rsidRPr="00FF19B7" w:rsidRDefault="00FF19B7" w:rsidP="00053FCF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Hours</w:t>
            </w:r>
            <w:r w:rsidR="008846AF">
              <w:rPr>
                <w:rFonts w:ascii="Arial" w:hAnsi="Arial" w:cs="Arial"/>
                <w:b/>
                <w:color w:val="BF8F00" w:themeColor="accent4" w:themeShade="BF"/>
              </w:rPr>
              <w:t xml:space="preserve"> per week</w:t>
            </w:r>
            <w:r>
              <w:rPr>
                <w:rFonts w:ascii="Arial" w:hAnsi="Arial" w:cs="Arial"/>
                <w:b/>
                <w:color w:val="BF8F00" w:themeColor="accent4" w:themeShade="BF"/>
              </w:rPr>
              <w:t xml:space="preserve">: </w:t>
            </w:r>
          </w:p>
        </w:tc>
        <w:tc>
          <w:tcPr>
            <w:tcW w:w="2358" w:type="dxa"/>
          </w:tcPr>
          <w:p w14:paraId="011F38FA" w14:textId="77777777" w:rsidR="00FF19B7" w:rsidRPr="008846AF" w:rsidRDefault="008846AF" w:rsidP="008846A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 xml:space="preserve">35 hours </w:t>
            </w:r>
          </w:p>
        </w:tc>
      </w:tr>
      <w:tr w:rsidR="00FF19B7" w:rsidRPr="00FF19B7" w14:paraId="6AFBBB67" w14:textId="77777777" w:rsidTr="008846AF">
        <w:tc>
          <w:tcPr>
            <w:tcW w:w="2122" w:type="dxa"/>
          </w:tcPr>
          <w:p w14:paraId="231AFE49" w14:textId="77777777" w:rsidR="00FF19B7" w:rsidRPr="00FF19B7" w:rsidRDefault="00FF19B7" w:rsidP="00053FCF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Responsible to:</w:t>
            </w:r>
          </w:p>
        </w:tc>
        <w:tc>
          <w:tcPr>
            <w:tcW w:w="2268" w:type="dxa"/>
          </w:tcPr>
          <w:p w14:paraId="5D9A06BB" w14:textId="77777777" w:rsidR="00FF19B7" w:rsidRPr="008846AF" w:rsidRDefault="008846AF" w:rsidP="00053FC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>Area Manager</w:t>
            </w:r>
          </w:p>
        </w:tc>
        <w:tc>
          <w:tcPr>
            <w:tcW w:w="2268" w:type="dxa"/>
          </w:tcPr>
          <w:p w14:paraId="79010BB5" w14:textId="77777777" w:rsidR="00FF19B7" w:rsidRPr="00FF19B7" w:rsidRDefault="00FF19B7" w:rsidP="00053FCF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Contract Type:</w:t>
            </w:r>
          </w:p>
        </w:tc>
        <w:tc>
          <w:tcPr>
            <w:tcW w:w="2358" w:type="dxa"/>
          </w:tcPr>
          <w:p w14:paraId="382B2A1F" w14:textId="77777777" w:rsidR="00FF19B7" w:rsidRPr="008846AF" w:rsidRDefault="008846AF" w:rsidP="00053FCF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>Fixed Term</w:t>
            </w:r>
          </w:p>
        </w:tc>
      </w:tr>
      <w:tr w:rsidR="00DA233B" w:rsidRPr="00FF19B7" w14:paraId="08A31B93" w14:textId="77777777" w:rsidTr="0023519F">
        <w:tc>
          <w:tcPr>
            <w:tcW w:w="2122" w:type="dxa"/>
          </w:tcPr>
          <w:p w14:paraId="1E7CCEC5" w14:textId="5EB143AF" w:rsidR="00DA233B" w:rsidRDefault="00DA233B" w:rsidP="00DA233B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 w:rsidRPr="00FF19B7">
              <w:rPr>
                <w:rFonts w:ascii="Arial" w:hAnsi="Arial" w:cs="Arial"/>
                <w:b/>
                <w:color w:val="BF8F00" w:themeColor="accent4" w:themeShade="BF"/>
              </w:rPr>
              <w:t>Initial Base:</w:t>
            </w:r>
          </w:p>
        </w:tc>
        <w:tc>
          <w:tcPr>
            <w:tcW w:w="6894" w:type="dxa"/>
            <w:gridSpan w:val="3"/>
          </w:tcPr>
          <w:p w14:paraId="1B46DD43" w14:textId="033813F7" w:rsidR="00DA233B" w:rsidRDefault="00DA233B" w:rsidP="00DA233B">
            <w:pPr>
              <w:pStyle w:val="NormalWeb"/>
              <w:spacing w:before="0" w:beforeAutospacing="0" w:after="240" w:afterAutospacing="0"/>
            </w:pPr>
            <w:r>
              <w:t>CAMBRIDGE UNIVERSITY HOSPITALS NHS FOUNDATION TRUST</w:t>
            </w:r>
          </w:p>
        </w:tc>
      </w:tr>
    </w:tbl>
    <w:p w14:paraId="38E8BDCA" w14:textId="77777777" w:rsidR="00FF19B7" w:rsidRDefault="00317363" w:rsidP="00C81578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YOUR PURPOSE</w:t>
      </w:r>
    </w:p>
    <w:p w14:paraId="7637C0F6" w14:textId="0A2B0AD5" w:rsidR="00C47D16" w:rsidRDefault="00DA233B" w:rsidP="00C81578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T</w:t>
      </w:r>
      <w:r w:rsidR="00C47D16">
        <w:t xml:space="preserve">o improve the welfare and wellbeing of service users by accessing appropriate services, locally delivered, in a timely manner; and to help improve flow and capacity through the hospital by reducing length of stay for delayed transfers of care. </w:t>
      </w:r>
      <w:r>
        <w:t>T</w:t>
      </w:r>
      <w:r w:rsidR="00C47D16">
        <w:t>o lever existing voluntary sector support, reduce avoidable costs to the NHS system including A&amp;E attendances and hospital admissions, and support nursing teams by providing expert knowledge and understanding of welfare, wellbeing, and available voluntary sector support</w:t>
      </w:r>
    </w:p>
    <w:p w14:paraId="625D69E2" w14:textId="53F28DFC" w:rsidR="008846AF" w:rsidRDefault="00317363" w:rsidP="00C81578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 w:rsidRPr="005C67F2">
        <w:rPr>
          <w:rFonts w:ascii="Arial" w:hAnsi="Arial" w:cs="Arial"/>
          <w:b/>
          <w:color w:val="BF8F00" w:themeColor="accent4" w:themeShade="BF"/>
        </w:rPr>
        <w:t xml:space="preserve">YOU </w:t>
      </w:r>
      <w:proofErr w:type="gramStart"/>
      <w:r w:rsidRPr="005C67F2">
        <w:rPr>
          <w:rFonts w:ascii="Arial" w:hAnsi="Arial" w:cs="Arial"/>
          <w:b/>
          <w:color w:val="BF8F00" w:themeColor="accent4" w:themeShade="BF"/>
        </w:rPr>
        <w:t>WILL</w:t>
      </w:r>
      <w:r w:rsidR="00C92DC2">
        <w:rPr>
          <w:rFonts w:ascii="Arial" w:hAnsi="Arial" w:cs="Arial"/>
          <w:b/>
          <w:color w:val="BF8F00" w:themeColor="accent4" w:themeShade="BF"/>
        </w:rPr>
        <w:t xml:space="preserve"> </w:t>
      </w:r>
      <w:r w:rsidRPr="005C67F2">
        <w:rPr>
          <w:rFonts w:ascii="Arial" w:hAnsi="Arial" w:cs="Arial"/>
          <w:b/>
          <w:color w:val="BF8F00" w:themeColor="accent4" w:themeShade="BF"/>
        </w:rPr>
        <w:t>:</w:t>
      </w:r>
      <w:proofErr w:type="gramEnd"/>
      <w:r w:rsidRPr="005C67F2">
        <w:rPr>
          <w:rFonts w:ascii="Arial" w:hAnsi="Arial" w:cs="Arial"/>
          <w:b/>
          <w:color w:val="BF8F00" w:themeColor="accent4" w:themeShade="BF"/>
        </w:rPr>
        <w:t>-</w:t>
      </w:r>
    </w:p>
    <w:p w14:paraId="469DD524" w14:textId="67128F32" w:rsidR="002704E3" w:rsidRPr="002704E3" w:rsidRDefault="002704E3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Provide specialist emotional and practical support to address barriers to recovery, independent living, quality of life, and to improve welfare and wellbeing.</w:t>
      </w:r>
    </w:p>
    <w:p w14:paraId="6FF6DE09" w14:textId="77777777" w:rsidR="002704E3" w:rsidRPr="002704E3" w:rsidRDefault="002704E3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Provide non-clinical support to facilitate discharge from hospital and reduce unnecessary readmissions.</w:t>
      </w:r>
    </w:p>
    <w:p w14:paraId="405D177D" w14:textId="7C80D59C" w:rsidR="002704E3" w:rsidRPr="002704E3" w:rsidRDefault="002704E3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Identify, develop and adapt appropriate support solutions with organisations across the statutory and voluntary sector.</w:t>
      </w:r>
    </w:p>
    <w:p w14:paraId="108F5119" w14:textId="51119208" w:rsidR="002704E3" w:rsidRPr="002704E3" w:rsidRDefault="002704E3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 xml:space="preserve">Work across the hospital setting to assist service users in accessing a wide range of practical and emotional support based on their individual requirements. </w:t>
      </w:r>
    </w:p>
    <w:p w14:paraId="36B0E8A6" w14:textId="18110ED1" w:rsidR="00C47D16" w:rsidRPr="00C47D16" w:rsidRDefault="002704E3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Act as Care Navigator and Social Prescriber, advocate for each service user, and uphold DMWS and the Trust’s values to provide effective welfare and wellbeing support</w:t>
      </w:r>
      <w:r w:rsidR="00C47D16">
        <w:t>.</w:t>
      </w:r>
    </w:p>
    <w:p w14:paraId="65BDBEE0" w14:textId="48B7E82E" w:rsidR="002704E3" w:rsidRPr="00C47D16" w:rsidRDefault="00C47D16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 xml:space="preserve">Provide </w:t>
      </w:r>
      <w:r w:rsidR="002704E3">
        <w:t>supported access to local services and support that meet identified welfare and wellbeing needs, and provide the best possible patient pathway, care and experience</w:t>
      </w:r>
      <w:r>
        <w:t>.</w:t>
      </w:r>
    </w:p>
    <w:p w14:paraId="2F5E1E29" w14:textId="7307A5B5" w:rsidR="00C47D16" w:rsidRPr="00C47D16" w:rsidRDefault="00C47D16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Identify and develop relationships with a network of voluntary services and community groups that can meet the needs and preferences of service users.</w:t>
      </w:r>
    </w:p>
    <w:p w14:paraId="076D075F" w14:textId="63B068C4" w:rsidR="00C47D16" w:rsidRPr="0099543A" w:rsidRDefault="0099543A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Liaison with relevant clinical colleagues across the health economy, the voluntary sector and statutory services where appropriate.</w:t>
      </w:r>
    </w:p>
    <w:p w14:paraId="01B010DB" w14:textId="390A66DA" w:rsidR="0099543A" w:rsidRPr="00DA233B" w:rsidRDefault="0099543A" w:rsidP="002704E3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t>Support service users to navigate health and social systems by offering a personalised, confidential, coordinated and integrated approach</w:t>
      </w:r>
      <w:r w:rsidR="00DA233B">
        <w:t>.</w:t>
      </w:r>
    </w:p>
    <w:p w14:paraId="5F189A00" w14:textId="467C75C1" w:rsidR="00DA233B" w:rsidRPr="00DA233B" w:rsidRDefault="00DA233B" w:rsidP="002704E3">
      <w:pPr>
        <w:pStyle w:val="NormalWeb"/>
        <w:numPr>
          <w:ilvl w:val="0"/>
          <w:numId w:val="7"/>
        </w:numPr>
        <w:spacing w:before="0" w:beforeAutospacing="0" w:after="240" w:afterAutospacing="0"/>
      </w:pPr>
      <w:r w:rsidRPr="00DA233B">
        <w:t xml:space="preserve">Co-ordinate the work of volunteers to ensure appropriate support is available to the service users, whilst meeting the objectives of the DMWS and the Trust in reducing </w:t>
      </w:r>
      <w:r w:rsidRPr="00DA233B">
        <w:lastRenderedPageBreak/>
        <w:t>unnecessary hospital attendance and readmissions, A&amp;E attendances and social isolation, whilst increasing wellbeing and access to appropriate services and support.</w:t>
      </w:r>
    </w:p>
    <w:p w14:paraId="4D33A17D" w14:textId="77777777" w:rsidR="00FF19B7" w:rsidRDefault="005C67F2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YOU WILL HAVE:</w:t>
      </w:r>
    </w:p>
    <w:p w14:paraId="50C7152C" w14:textId="77777777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Excellent networking skills</w:t>
      </w:r>
    </w:p>
    <w:p w14:paraId="00840DE2" w14:textId="77777777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Energy and drive: a proactive self-starter who can work independently and as part of a team</w:t>
      </w:r>
    </w:p>
    <w:p w14:paraId="651542DC" w14:textId="77777777" w:rsidR="00262FA9" w:rsidRPr="00DA7B57" w:rsidRDefault="00262FA9" w:rsidP="00262FA9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Unfaltering professionalism and a passion for welfare services</w:t>
      </w:r>
    </w:p>
    <w:p w14:paraId="7BB2CEC2" w14:textId="77777777"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Honesty and integrity</w:t>
      </w:r>
    </w:p>
    <w:p w14:paraId="15B2CFCE" w14:textId="77777777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Good judgement and empathy for others</w:t>
      </w:r>
    </w:p>
    <w:p w14:paraId="07DAD7E6" w14:textId="594EAB95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Empathy with the service life environment</w:t>
      </w:r>
      <w:r w:rsidR="00DA233B">
        <w:rPr>
          <w:rFonts w:ascii="Arial" w:hAnsi="Arial" w:cs="Arial"/>
        </w:rPr>
        <w:t xml:space="preserve"> and socially isolated individuals</w:t>
      </w:r>
    </w:p>
    <w:p w14:paraId="71993FA9" w14:textId="77777777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Excellent written and verbal communication skills</w:t>
      </w:r>
    </w:p>
    <w:p w14:paraId="1F2C1D93" w14:textId="77777777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Ability to deliver interesting and impactive presentations</w:t>
      </w:r>
    </w:p>
    <w:p w14:paraId="7A774885" w14:textId="77777777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Proven IT skills</w:t>
      </w:r>
    </w:p>
    <w:p w14:paraId="4D261864" w14:textId="77777777" w:rsidR="005C67F2" w:rsidRPr="00DA7B57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Counselling skills to provide support</w:t>
      </w:r>
    </w:p>
    <w:p w14:paraId="49829AC1" w14:textId="77777777"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Experience of working in a health, social care or welfare environment</w:t>
      </w:r>
    </w:p>
    <w:p w14:paraId="3277C391" w14:textId="77777777"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Ability to keep accurate records and a good understanding of the importance of data</w:t>
      </w:r>
    </w:p>
    <w:p w14:paraId="37966945" w14:textId="77777777"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 recognised Health &amp; Social Care or Welfare qualification at Level 3 or other relevant qualification</w:t>
      </w:r>
    </w:p>
    <w:p w14:paraId="20513C82" w14:textId="77777777"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>A current Driving Licence and access to a vehicle</w:t>
      </w:r>
    </w:p>
    <w:p w14:paraId="678B02CB" w14:textId="10726910" w:rsidR="005501CD" w:rsidRPr="00DA7B57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</w:rPr>
      </w:pPr>
      <w:r w:rsidRPr="00DA7B57">
        <w:rPr>
          <w:rFonts w:ascii="Arial" w:hAnsi="Arial" w:cs="Arial"/>
        </w:rPr>
        <w:t xml:space="preserve">A willingness to travel </w:t>
      </w:r>
      <w:r w:rsidR="00DA233B">
        <w:rPr>
          <w:rFonts w:ascii="Arial" w:hAnsi="Arial" w:cs="Arial"/>
        </w:rPr>
        <w:t xml:space="preserve">occasionally </w:t>
      </w:r>
      <w:r w:rsidRPr="00DA7B57">
        <w:rPr>
          <w:rFonts w:ascii="Arial" w:hAnsi="Arial" w:cs="Arial"/>
        </w:rPr>
        <w:t>and be away temporarily</w:t>
      </w:r>
    </w:p>
    <w:p w14:paraId="5AF70F18" w14:textId="58F7C4DE" w:rsidR="005501CD" w:rsidRPr="005C67F2" w:rsidRDefault="00DA233B">
      <w:pPr>
        <w:pStyle w:val="NormalWeb"/>
        <w:spacing w:before="0" w:beforeAutospacing="0" w:after="240" w:afterAutospacing="0"/>
        <w:rPr>
          <w:rFonts w:ascii="Arial" w:hAnsi="Arial" w:cs="Arial"/>
          <w:b/>
        </w:rPr>
      </w:pPr>
      <w:r w:rsidRPr="005501CD">
        <w:rPr>
          <w:rFonts w:ascii="Arial" w:hAnsi="Arial" w:cs="Arial"/>
          <w:b/>
          <w:noProof/>
          <w:color w:val="BF8F00" w:themeColor="accent4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6EFA4" wp14:editId="0C473010">
                <wp:simplePos x="0" y="0"/>
                <wp:positionH relativeFrom="margin">
                  <wp:posOffset>-12065</wp:posOffset>
                </wp:positionH>
                <wp:positionV relativeFrom="paragraph">
                  <wp:posOffset>282575</wp:posOffset>
                </wp:positionV>
                <wp:extent cx="5667375" cy="2105025"/>
                <wp:effectExtent l="57150" t="571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105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3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A601C1B" w14:textId="77777777" w:rsidR="005501CD" w:rsidRPr="00262FA9" w:rsidRDefault="00262FA9">
                            <w:pPr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262FA9">
                              <w:rPr>
                                <w:b/>
                                <w:color w:val="BF8F00" w:themeColor="accent4" w:themeShade="BF"/>
                              </w:rPr>
                              <w:t>DEPLOYABILITY</w:t>
                            </w:r>
                          </w:p>
                          <w:p w14:paraId="47EA108C" w14:textId="77777777" w:rsidR="00DA233B" w:rsidRDefault="005501CD" w:rsidP="00DA233B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t xml:space="preserve">In order to be able to provide support to serving personnel, DMWS must be </w:t>
                            </w:r>
                            <w:r w:rsidRPr="00E249B4">
                              <w:rPr>
                                <w:rFonts w:cstheme="minorHAnsi"/>
                              </w:rPr>
                              <w:t>able to deploy to areas of conflict within the Armed Forces</w:t>
                            </w:r>
                            <w:r w:rsidR="00DA233B">
                              <w:rPr>
                                <w:rFonts w:cstheme="minorHAnsi"/>
                              </w:rPr>
                              <w:t xml:space="preserve">.  Deployability </w:t>
                            </w:r>
                            <w:proofErr w:type="gramStart"/>
                            <w:r w:rsidR="00DA233B">
                              <w:rPr>
                                <w:rFonts w:cstheme="minorHAnsi"/>
                              </w:rPr>
                              <w:t>involves:</w:t>
                            </w:r>
                            <w:proofErr w:type="gramEnd"/>
                            <w:r w:rsidR="00DA233B">
                              <w:rPr>
                                <w:rFonts w:cstheme="minorHAnsi"/>
                              </w:rPr>
                              <w:t>-</w:t>
                            </w:r>
                          </w:p>
                          <w:p w14:paraId="40E4796A" w14:textId="3193260D" w:rsidR="005501CD" w:rsidRPr="00DA233B" w:rsidRDefault="00EF3CC9" w:rsidP="00DA23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A233B">
                              <w:rPr>
                                <w:rFonts w:cstheme="minorHAnsi"/>
                              </w:rPr>
                              <w:t>Completion of Contractors Deploying on Operations (CONDO) Training;</w:t>
                            </w:r>
                          </w:p>
                          <w:p w14:paraId="1812BF83" w14:textId="77777777" w:rsidR="00EF3CC9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Being physically fit, able to carry out 55 kg in baggage, a daysack and Combat Body Armour</w:t>
                            </w:r>
                          </w:p>
                          <w:p w14:paraId="2249BC90" w14:textId="77777777" w:rsidR="00EF3CC9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Able to be in the correct state of mind to share washing/shower facilities, sleep on a camp bed for up to 3 months and share a large tent with others.</w:t>
                            </w:r>
                          </w:p>
                          <w:p w14:paraId="01D3AE18" w14:textId="04EA33E2" w:rsidR="00EF3CC9" w:rsidRPr="00EF3CC9" w:rsidRDefault="00EF3CC9" w:rsidP="00262FA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The likelihood of being deployed is not high, on par with being a reservist.</w:t>
                            </w:r>
                          </w:p>
                          <w:p w14:paraId="30CA70AA" w14:textId="77777777" w:rsidR="005501CD" w:rsidRDefault="005501CD"/>
                          <w:p w14:paraId="6150E819" w14:textId="77777777" w:rsidR="005501CD" w:rsidRDefault="00550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76E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22.25pt;width:446.2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" fillcolor="#bf8f00 [2407]">
                <v:fill opacity="24929f"/>
                <v:textbox>
                  <w:txbxContent>
                    <w:p w14:paraId="5A601C1B" w14:textId="77777777" w:rsidR="005501CD" w:rsidRPr="00262FA9" w:rsidRDefault="00262FA9">
                      <w:pPr>
                        <w:rPr>
                          <w:b/>
                          <w:color w:val="BF8F00" w:themeColor="accent4" w:themeShade="BF"/>
                        </w:rPr>
                      </w:pPr>
                      <w:r w:rsidRPr="00262FA9">
                        <w:rPr>
                          <w:b/>
                          <w:color w:val="BF8F00" w:themeColor="accent4" w:themeShade="BF"/>
                        </w:rPr>
                        <w:t>DEPLOYABILITY</w:t>
                      </w:r>
                    </w:p>
                    <w:p w14:paraId="47EA108C" w14:textId="77777777" w:rsidR="00DA233B" w:rsidRDefault="005501CD" w:rsidP="00DA233B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t xml:space="preserve">In order to be able to provide support to serving personnel, DMWS must be </w:t>
                      </w:r>
                      <w:r w:rsidRPr="00E249B4">
                        <w:rPr>
                          <w:rFonts w:cstheme="minorHAnsi"/>
                        </w:rPr>
                        <w:t>able to deploy to areas of conflict within the Armed Forces</w:t>
                      </w:r>
                      <w:r w:rsidR="00DA233B">
                        <w:rPr>
                          <w:rFonts w:cstheme="minorHAnsi"/>
                        </w:rPr>
                        <w:t xml:space="preserve">.  </w:t>
                      </w:r>
                      <w:proofErr w:type="spellStart"/>
                      <w:r w:rsidR="00DA233B">
                        <w:rPr>
                          <w:rFonts w:cstheme="minorHAnsi"/>
                        </w:rPr>
                        <w:t>Deployability</w:t>
                      </w:r>
                      <w:proofErr w:type="spellEnd"/>
                      <w:r w:rsidR="00DA233B"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="00DA233B">
                        <w:rPr>
                          <w:rFonts w:cstheme="minorHAnsi"/>
                        </w:rPr>
                        <w:t>involves:-</w:t>
                      </w:r>
                      <w:proofErr w:type="gramEnd"/>
                    </w:p>
                    <w:p w14:paraId="40E4796A" w14:textId="3193260D" w:rsidR="005501CD" w:rsidRPr="00DA233B" w:rsidRDefault="00EF3CC9" w:rsidP="00DA23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DA233B">
                        <w:rPr>
                          <w:rFonts w:cstheme="minorHAnsi"/>
                        </w:rPr>
                        <w:t>Completion of Contractors Deploying on Operations (CONDO) Training;</w:t>
                      </w:r>
                    </w:p>
                    <w:p w14:paraId="1812BF83" w14:textId="77777777" w:rsidR="00EF3CC9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Being physically fit, able to carry out 55 kg in baggage, a daysack and Combat Body Armour</w:t>
                      </w:r>
                    </w:p>
                    <w:p w14:paraId="2249BC90" w14:textId="77777777" w:rsidR="00EF3CC9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Able to be in the correct state of mind to share washing/shower facilities, sleep on a camp bed for up to 3 months and share a large tent with others.</w:t>
                      </w:r>
                    </w:p>
                    <w:p w14:paraId="01D3AE18" w14:textId="04EA33E2" w:rsidR="00EF3CC9" w:rsidRPr="00EF3CC9" w:rsidRDefault="00EF3CC9" w:rsidP="00262FA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The likelihood of being deployed is not high, on par with being a reservist.</w:t>
                      </w:r>
                    </w:p>
                    <w:p w14:paraId="30CA70AA" w14:textId="77777777" w:rsidR="005501CD" w:rsidRDefault="005501CD"/>
                    <w:p w14:paraId="6150E819" w14:textId="77777777" w:rsidR="005501CD" w:rsidRDefault="005501CD"/>
                  </w:txbxContent>
                </v:textbox>
                <w10:wrap type="square" anchorx="margin"/>
              </v:shape>
            </w:pict>
          </mc:Fallback>
        </mc:AlternateContent>
      </w:r>
    </w:p>
    <w:p w14:paraId="530AF465" w14:textId="77777777" w:rsidR="005C67F2" w:rsidRDefault="00EF3CC9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lastRenderedPageBreak/>
        <w:t>BENEFITS OF WORKING WITH DMWS</w:t>
      </w:r>
    </w:p>
    <w:p w14:paraId="664E9703" w14:textId="77777777" w:rsidR="00EF3CC9" w:rsidRDefault="00EF3CC9" w:rsidP="00262FA9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095E62">
        <w:rPr>
          <w:rFonts w:ascii="Arial" w:hAnsi="Arial" w:cs="Arial"/>
        </w:rPr>
        <w:t xml:space="preserve">We recognise that without our staff we </w:t>
      </w:r>
      <w:r w:rsidR="00095E62">
        <w:rPr>
          <w:rFonts w:ascii="Arial" w:hAnsi="Arial" w:cs="Arial"/>
        </w:rPr>
        <w:t>are nothing,</w:t>
      </w:r>
      <w:r w:rsidRPr="00095E62">
        <w:rPr>
          <w:rFonts w:ascii="Arial" w:hAnsi="Arial" w:cs="Arial"/>
        </w:rPr>
        <w:t xml:space="preserve"> they are the most important asset that we have.  We offer employees the following benefits in recognition:-</w:t>
      </w:r>
    </w:p>
    <w:p w14:paraId="70044380" w14:textId="77777777" w:rsidR="00095E62" w:rsidRPr="00095E62" w:rsidRDefault="00095E62">
      <w:pPr>
        <w:pStyle w:val="NormalWeb"/>
        <w:spacing w:before="0" w:beforeAutospacing="0" w:after="240" w:afterAutospacing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3CC9" w14:paraId="382AEC35" w14:textId="77777777" w:rsidTr="00095E62">
        <w:tc>
          <w:tcPr>
            <w:tcW w:w="4508" w:type="dxa"/>
          </w:tcPr>
          <w:p w14:paraId="6E9E778A" w14:textId="77777777"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Salary</w:t>
            </w:r>
          </w:p>
          <w:p w14:paraId="505CD4A7" w14:textId="77777777" w:rsidR="00095E62" w:rsidRP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A competitive salary, payable monthly</w:t>
            </w:r>
          </w:p>
        </w:tc>
        <w:tc>
          <w:tcPr>
            <w:tcW w:w="4508" w:type="dxa"/>
          </w:tcPr>
          <w:p w14:paraId="1456FDB0" w14:textId="77777777" w:rsidR="00EF3CC9" w:rsidRDefault="00EF3CC9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Pension</w:t>
            </w:r>
          </w:p>
          <w:p w14:paraId="684EF571" w14:textId="77777777" w:rsidR="00EF3CC9" w:rsidRDefault="00EF3CC9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Matched Contributions up to 6%</w:t>
            </w:r>
          </w:p>
        </w:tc>
      </w:tr>
      <w:tr w:rsidR="00EF3CC9" w14:paraId="6D28003B" w14:textId="77777777" w:rsidTr="00095E62">
        <w:tc>
          <w:tcPr>
            <w:tcW w:w="4508" w:type="dxa"/>
          </w:tcPr>
          <w:p w14:paraId="61B48644" w14:textId="77777777" w:rsidR="00EF3CC9" w:rsidRDefault="00EF3CC9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Death in Service Scheme</w:t>
            </w:r>
          </w:p>
          <w:p w14:paraId="658FD6D0" w14:textId="77777777" w:rsidR="00EF3CC9" w:rsidRDefault="00EF3CC9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Three times your annual salary to nominated beneficiaries</w:t>
            </w:r>
          </w:p>
        </w:tc>
        <w:tc>
          <w:tcPr>
            <w:tcW w:w="4508" w:type="dxa"/>
          </w:tcPr>
          <w:p w14:paraId="5A30C9EB" w14:textId="77777777" w:rsidR="00EF3CC9" w:rsidRDefault="00EF3CC9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Enhanced Sick Pay</w:t>
            </w:r>
          </w:p>
          <w:p w14:paraId="1CBF2CD7" w14:textId="77777777" w:rsidR="00EF3CC9" w:rsidRDefault="004E2D1D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6 weeks full pay, 6 weeks half pay in year 1, increasing to 13 weeks full pay, 13 weeks half pay thereafter</w:t>
            </w:r>
          </w:p>
        </w:tc>
      </w:tr>
      <w:tr w:rsidR="00EF3CC9" w14:paraId="045D125F" w14:textId="77777777" w:rsidTr="00095E62">
        <w:tc>
          <w:tcPr>
            <w:tcW w:w="4508" w:type="dxa"/>
          </w:tcPr>
          <w:p w14:paraId="329DC641" w14:textId="77777777" w:rsidR="004E2D1D" w:rsidRDefault="004E2D1D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Training/Working at HQ</w:t>
            </w:r>
          </w:p>
          <w:p w14:paraId="69CB77F7" w14:textId="77777777" w:rsidR="004E2D1D" w:rsidRDefault="004E2D1D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For HQ Staff, and those attending training</w:t>
            </w:r>
            <w:r w:rsidR="00095E62" w:rsidRPr="00095E62">
              <w:rPr>
                <w:rFonts w:ascii="Arial" w:hAnsi="Arial" w:cs="Arial"/>
              </w:rPr>
              <w:t>/meetings</w:t>
            </w:r>
            <w:r w:rsidRPr="00095E62">
              <w:rPr>
                <w:rFonts w:ascii="Arial" w:hAnsi="Arial" w:cs="Arial"/>
              </w:rPr>
              <w:t>, there are modern facilities in a converted stable block, surrounded by a beautiful estate</w:t>
            </w:r>
            <w:r w:rsidR="00095E62" w:rsidRPr="00095E62">
              <w:rPr>
                <w:rFonts w:ascii="Arial" w:hAnsi="Arial" w:cs="Arial"/>
              </w:rPr>
              <w:t xml:space="preserve"> in Hampshire</w:t>
            </w:r>
          </w:p>
        </w:tc>
        <w:tc>
          <w:tcPr>
            <w:tcW w:w="4508" w:type="dxa"/>
          </w:tcPr>
          <w:p w14:paraId="3DC61C17" w14:textId="77777777"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Staff Recognition</w:t>
            </w:r>
          </w:p>
          <w:p w14:paraId="743084A1" w14:textId="77777777"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Staff Recognition Awards are used to highlight great practice and going the extra mile</w:t>
            </w:r>
          </w:p>
        </w:tc>
      </w:tr>
      <w:tr w:rsidR="00EF3CC9" w14:paraId="367FDE5A" w14:textId="77777777" w:rsidTr="00095E62">
        <w:tc>
          <w:tcPr>
            <w:tcW w:w="4508" w:type="dxa"/>
          </w:tcPr>
          <w:p w14:paraId="01967FFC" w14:textId="77777777"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 xml:space="preserve">Flexible Working </w:t>
            </w:r>
          </w:p>
          <w:p w14:paraId="05B8A63D" w14:textId="77777777" w:rsidR="00095E62" w:rsidRP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</w:rPr>
            </w:pPr>
            <w:r w:rsidRPr="00095E62">
              <w:rPr>
                <w:rFonts w:ascii="Arial" w:hAnsi="Arial" w:cs="Arial"/>
              </w:rPr>
              <w:t>All flexible working requests are considered</w:t>
            </w:r>
          </w:p>
          <w:p w14:paraId="17CE34C6" w14:textId="77777777"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4508" w:type="dxa"/>
          </w:tcPr>
          <w:p w14:paraId="5CCB6142" w14:textId="77777777"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Staff Get-Togethers</w:t>
            </w:r>
          </w:p>
          <w:p w14:paraId="015F0CEF" w14:textId="77777777"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Staff events are held periodically to encourage networking, support and empathy amongst colleagues</w:t>
            </w:r>
          </w:p>
        </w:tc>
      </w:tr>
      <w:tr w:rsidR="00EF3CC9" w14:paraId="5A064BE5" w14:textId="77777777" w:rsidTr="00095E62">
        <w:tc>
          <w:tcPr>
            <w:tcW w:w="4508" w:type="dxa"/>
          </w:tcPr>
          <w:p w14:paraId="6281FF02" w14:textId="77777777" w:rsidR="00095E62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Personal Development Programme</w:t>
            </w:r>
          </w:p>
          <w:p w14:paraId="3020CCA4" w14:textId="77777777" w:rsidR="00EF3CC9" w:rsidRDefault="00095E62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Continuous professional development is encouraged and training opportunities are explored</w:t>
            </w:r>
          </w:p>
        </w:tc>
        <w:tc>
          <w:tcPr>
            <w:tcW w:w="4508" w:type="dxa"/>
          </w:tcPr>
          <w:p w14:paraId="75576C0B" w14:textId="77777777" w:rsidR="00095E62" w:rsidRDefault="00DA7B57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Qualifications</w:t>
            </w:r>
          </w:p>
          <w:p w14:paraId="35D8D23D" w14:textId="77777777" w:rsidR="00DA7B57" w:rsidRPr="00DA7B57" w:rsidRDefault="00DA7B57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Welfare Officers are automatically enrolled onto our accredited Diploma in Welfare Studies (Level 3) &amp; Mental Health First Aid Course</w:t>
            </w:r>
          </w:p>
        </w:tc>
      </w:tr>
      <w:tr w:rsidR="00DA7B57" w14:paraId="76D23423" w14:textId="77777777" w:rsidTr="00095E62">
        <w:tc>
          <w:tcPr>
            <w:tcW w:w="4508" w:type="dxa"/>
          </w:tcPr>
          <w:p w14:paraId="3E9A72F3" w14:textId="77777777" w:rsidR="00DA7B57" w:rsidRDefault="00DA7B57" w:rsidP="00DA7B57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Work-based Parking/Mileage</w:t>
            </w:r>
          </w:p>
          <w:p w14:paraId="46389730" w14:textId="77777777" w:rsidR="00DA7B57" w:rsidRDefault="00DA7B57" w:rsidP="00DA7B57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For those who pay to park at their work-base, fees are reimbursed.  Mileage allowance is 45p per mile.</w:t>
            </w:r>
          </w:p>
        </w:tc>
        <w:tc>
          <w:tcPr>
            <w:tcW w:w="4508" w:type="dxa"/>
          </w:tcPr>
          <w:p w14:paraId="040CEE26" w14:textId="77777777" w:rsidR="00DA7B57" w:rsidRDefault="00DA7B57" w:rsidP="00262FA9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External Supervision</w:t>
            </w:r>
          </w:p>
          <w:p w14:paraId="7F18D5E2" w14:textId="77777777" w:rsidR="00DA7B57" w:rsidRPr="00DA7B57" w:rsidRDefault="00DA7B57" w:rsidP="00DA7B5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A7B57">
              <w:rPr>
                <w:rFonts w:ascii="Arial" w:hAnsi="Arial" w:cs="Arial"/>
                <w:sz w:val="24"/>
                <w:szCs w:val="24"/>
                <w:lang w:eastAsia="en-GB"/>
              </w:rPr>
              <w:t>All Welfare Officers are offered external clinical supervision.</w:t>
            </w:r>
          </w:p>
        </w:tc>
      </w:tr>
    </w:tbl>
    <w:p w14:paraId="7927186D" w14:textId="77777777" w:rsidR="00095E62" w:rsidRDefault="00095E62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14:paraId="299860A1" w14:textId="77777777" w:rsidR="00C47D16" w:rsidRDefault="00095E62" w:rsidP="00C47D16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However, working in an organisation that provides such worthwhile services means that you are giving something back, and the knowledge of that is priceless.</w:t>
      </w:r>
    </w:p>
    <w:p w14:paraId="3A4D4F87" w14:textId="77777777" w:rsidR="00C47D16" w:rsidRDefault="00C47D16" w:rsidP="00C47D16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BF8F00" w:themeColor="accent4" w:themeShade="BF"/>
        </w:rPr>
      </w:pPr>
    </w:p>
    <w:sectPr w:rsidR="00C47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3332E" w14:textId="77777777" w:rsidR="00600F8E" w:rsidRDefault="00600F8E" w:rsidP="00FF19B7">
      <w:pPr>
        <w:spacing w:after="0" w:line="240" w:lineRule="auto"/>
      </w:pPr>
      <w:r>
        <w:separator/>
      </w:r>
    </w:p>
  </w:endnote>
  <w:endnote w:type="continuationSeparator" w:id="0">
    <w:p w14:paraId="0CF172C5" w14:textId="77777777" w:rsidR="00600F8E" w:rsidRDefault="00600F8E" w:rsidP="00F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1DA8" w14:textId="77777777" w:rsidR="00FF19B7" w:rsidRDefault="00FF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3A3D" w14:textId="77777777" w:rsidR="00FF19B7" w:rsidRDefault="00FF1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B6F0" w14:textId="77777777" w:rsidR="00FF19B7" w:rsidRDefault="00FF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F9C2" w14:textId="77777777" w:rsidR="00600F8E" w:rsidRDefault="00600F8E" w:rsidP="00FF19B7">
      <w:pPr>
        <w:spacing w:after="0" w:line="240" w:lineRule="auto"/>
      </w:pPr>
      <w:r>
        <w:separator/>
      </w:r>
    </w:p>
  </w:footnote>
  <w:footnote w:type="continuationSeparator" w:id="0">
    <w:p w14:paraId="713CAC68" w14:textId="77777777" w:rsidR="00600F8E" w:rsidRDefault="00600F8E" w:rsidP="00F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78C7" w14:textId="77777777" w:rsidR="00FF19B7" w:rsidRDefault="008C35F5">
    <w:pPr>
      <w:pStyle w:val="Header"/>
    </w:pPr>
    <w:r>
      <w:rPr>
        <w:noProof/>
        <w:lang w:eastAsia="en-GB"/>
      </w:rPr>
      <w:pict w14:anchorId="36DDA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9829" o:spid="_x0000_s2056" type="#_x0000_t75" style="position:absolute;margin-left:0;margin-top:0;width:450.95pt;height:644.8pt;z-index:-251657216;mso-position-horizontal:center;mso-position-horizontal-relative:margin;mso-position-vertical:center;mso-position-vertical-relative:margin" o:allowincell="f">
          <v:imagedata r:id="rId1" o:title="washou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BD40" w14:textId="77777777" w:rsidR="00FF19B7" w:rsidRDefault="008C35F5">
    <w:pPr>
      <w:pStyle w:val="Header"/>
    </w:pPr>
    <w:r>
      <w:rPr>
        <w:noProof/>
        <w:lang w:eastAsia="en-GB"/>
      </w:rPr>
      <w:pict w14:anchorId="70D48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9830" o:spid="_x0000_s2057" type="#_x0000_t75" style="position:absolute;margin-left:0;margin-top:0;width:450.95pt;height:644.8pt;z-index:-251656192;mso-position-horizontal:center;mso-position-horizontal-relative:margin;mso-position-vertical:center;mso-position-vertical-relative:margin" o:allowincell="f">
          <v:imagedata r:id="rId1" o:title="washou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6899" w14:textId="77777777" w:rsidR="00FF19B7" w:rsidRDefault="008C35F5">
    <w:pPr>
      <w:pStyle w:val="Header"/>
    </w:pPr>
    <w:r>
      <w:rPr>
        <w:noProof/>
        <w:lang w:eastAsia="en-GB"/>
      </w:rPr>
      <w:pict w14:anchorId="258E2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9828" o:spid="_x0000_s2055" type="#_x0000_t75" style="position:absolute;margin-left:0;margin-top:0;width:450.95pt;height:644.8pt;z-index:-251658240;mso-position-horizontal:center;mso-position-horizontal-relative:margin;mso-position-vertical:center;mso-position-vertical-relative:margin" o:allowincell="f">
          <v:imagedata r:id="rId1" o:title="washou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C3A"/>
    <w:multiLevelType w:val="hybridMultilevel"/>
    <w:tmpl w:val="172A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012"/>
    <w:multiLevelType w:val="hybridMultilevel"/>
    <w:tmpl w:val="D54A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4A96"/>
    <w:multiLevelType w:val="hybridMultilevel"/>
    <w:tmpl w:val="460A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5D78"/>
    <w:multiLevelType w:val="hybridMultilevel"/>
    <w:tmpl w:val="0C9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2CF0"/>
    <w:multiLevelType w:val="hybridMultilevel"/>
    <w:tmpl w:val="484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7ED"/>
    <w:multiLevelType w:val="hybridMultilevel"/>
    <w:tmpl w:val="C116DD28"/>
    <w:lvl w:ilvl="0" w:tplc="842E77C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8"/>
    <w:rsid w:val="00095D4B"/>
    <w:rsid w:val="00095E62"/>
    <w:rsid w:val="00262FA9"/>
    <w:rsid w:val="002704E3"/>
    <w:rsid w:val="002C3765"/>
    <w:rsid w:val="002F534E"/>
    <w:rsid w:val="00317363"/>
    <w:rsid w:val="00393799"/>
    <w:rsid w:val="00476BB6"/>
    <w:rsid w:val="004E2D1D"/>
    <w:rsid w:val="005501CD"/>
    <w:rsid w:val="005C67F2"/>
    <w:rsid w:val="00600F8E"/>
    <w:rsid w:val="0079586C"/>
    <w:rsid w:val="008250EB"/>
    <w:rsid w:val="008552D6"/>
    <w:rsid w:val="008846AF"/>
    <w:rsid w:val="008C35F5"/>
    <w:rsid w:val="0099543A"/>
    <w:rsid w:val="00B1704A"/>
    <w:rsid w:val="00B449A3"/>
    <w:rsid w:val="00B56B59"/>
    <w:rsid w:val="00C47D16"/>
    <w:rsid w:val="00C81578"/>
    <w:rsid w:val="00C92DC2"/>
    <w:rsid w:val="00D92F75"/>
    <w:rsid w:val="00DA233B"/>
    <w:rsid w:val="00DA7B57"/>
    <w:rsid w:val="00EF3CC9"/>
    <w:rsid w:val="00FC3E7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77D1B4F"/>
  <w15:chartTrackingRefBased/>
  <w15:docId w15:val="{4C8A46F7-6F0D-4DA7-B1BD-E9D8462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1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157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15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B7"/>
  </w:style>
  <w:style w:type="paragraph" w:styleId="Footer">
    <w:name w:val="footer"/>
    <w:basedOn w:val="Normal"/>
    <w:link w:val="Foot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B7"/>
  </w:style>
  <w:style w:type="table" w:styleId="TableGrid">
    <w:name w:val="Table Grid"/>
    <w:basedOn w:val="TableNormal"/>
    <w:uiPriority w:val="39"/>
    <w:rsid w:val="00F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Page</dc:creator>
  <cp:keywords/>
  <dc:description/>
  <cp:lastModifiedBy>Liz Page</cp:lastModifiedBy>
  <cp:revision>2</cp:revision>
  <cp:lastPrinted>2019-04-24T15:53:00Z</cp:lastPrinted>
  <dcterms:created xsi:type="dcterms:W3CDTF">2019-11-08T10:00:00Z</dcterms:created>
  <dcterms:modified xsi:type="dcterms:W3CDTF">2019-11-08T10:00:00Z</dcterms:modified>
</cp:coreProperties>
</file>